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A470" w14:textId="42613CDE" w:rsidR="00413A98" w:rsidRPr="00893836" w:rsidRDefault="00413A98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3836">
        <w:rPr>
          <w:rFonts w:ascii="Arial" w:hAnsi="Arial" w:cs="Arial"/>
          <w:sz w:val="18"/>
          <w:szCs w:val="18"/>
        </w:rPr>
        <w:t>Bidder Name</w:t>
      </w:r>
      <w:r w:rsidR="00CC6FFF" w:rsidRPr="00893836">
        <w:rPr>
          <w:rFonts w:ascii="Arial" w:hAnsi="Arial" w:cs="Arial"/>
          <w:sz w:val="18"/>
          <w:szCs w:val="18"/>
        </w:rPr>
        <w:t xml:space="preserve">:  </w:t>
      </w:r>
      <w:r w:rsidR="00CC6FFF" w:rsidRPr="00893836">
        <w:rPr>
          <w:rFonts w:ascii="Arial" w:hAnsi="Arial" w:cs="Arial"/>
          <w:sz w:val="18"/>
          <w:szCs w:val="18"/>
          <w:highlight w:val="yellow"/>
        </w:rPr>
        <w:t>________________________________</w:t>
      </w:r>
    </w:p>
    <w:p w14:paraId="778C4927" w14:textId="5BDF5ECB" w:rsidR="00413A98" w:rsidRPr="00893836" w:rsidRDefault="00413A98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337AA5" w14:textId="3801F776" w:rsidR="00B6739C" w:rsidRPr="00893836" w:rsidRDefault="00B6739C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3836">
        <w:rPr>
          <w:rFonts w:ascii="Arial" w:hAnsi="Arial" w:cs="Arial"/>
          <w:b/>
          <w:bCs/>
          <w:sz w:val="18"/>
          <w:szCs w:val="18"/>
        </w:rPr>
        <w:t>Important Instructions:</w:t>
      </w:r>
      <w:r w:rsidRPr="00893836">
        <w:rPr>
          <w:rFonts w:ascii="Arial" w:hAnsi="Arial" w:cs="Arial"/>
          <w:sz w:val="18"/>
          <w:szCs w:val="18"/>
        </w:rPr>
        <w:t xml:space="preserve">  Bidders are to complete all fields highlighted in yellow</w:t>
      </w:r>
      <w:proofErr w:type="gramStart"/>
      <w:r w:rsidRPr="00893836">
        <w:rPr>
          <w:rFonts w:ascii="Arial" w:hAnsi="Arial" w:cs="Arial"/>
          <w:sz w:val="18"/>
          <w:szCs w:val="18"/>
        </w:rPr>
        <w:t xml:space="preserve">.  </w:t>
      </w:r>
      <w:proofErr w:type="gramEnd"/>
      <w:r w:rsidRPr="00893836">
        <w:rPr>
          <w:rFonts w:ascii="Arial" w:hAnsi="Arial" w:cs="Arial"/>
          <w:sz w:val="18"/>
          <w:szCs w:val="18"/>
        </w:rPr>
        <w:t xml:space="preserve"> </w:t>
      </w:r>
    </w:p>
    <w:p w14:paraId="007999DA" w14:textId="77777777" w:rsidR="00B6739C" w:rsidRPr="00893836" w:rsidRDefault="00B6739C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306284" w14:textId="5C9916A4" w:rsidR="00953E8F" w:rsidRPr="00893836" w:rsidRDefault="00953E8F" w:rsidP="00CE21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3836">
        <w:rPr>
          <w:rFonts w:ascii="Arial" w:hAnsi="Arial" w:cs="Arial"/>
          <w:sz w:val="18"/>
          <w:szCs w:val="18"/>
        </w:rPr>
        <w:t xml:space="preserve">Do not alter existing format or content within the Cost </w:t>
      </w:r>
      <w:r w:rsidR="00C34F6B">
        <w:rPr>
          <w:rFonts w:ascii="Arial" w:hAnsi="Arial" w:cs="Arial"/>
          <w:sz w:val="18"/>
          <w:szCs w:val="18"/>
        </w:rPr>
        <w:t>Sheet</w:t>
      </w:r>
      <w:proofErr w:type="gramStart"/>
      <w:r w:rsidRPr="00893836">
        <w:rPr>
          <w:rFonts w:ascii="Arial" w:hAnsi="Arial" w:cs="Arial"/>
          <w:sz w:val="18"/>
          <w:szCs w:val="18"/>
        </w:rPr>
        <w:t xml:space="preserve">.  </w:t>
      </w:r>
      <w:proofErr w:type="gramEnd"/>
      <w:r w:rsidRPr="00893836">
        <w:rPr>
          <w:rFonts w:ascii="Arial" w:hAnsi="Arial" w:cs="Arial"/>
          <w:sz w:val="18"/>
          <w:szCs w:val="18"/>
        </w:rPr>
        <w:t xml:space="preserve">However, if Bidder identifies that other items are essential in </w:t>
      </w:r>
      <w:r w:rsidRPr="00893836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>
        <w:rPr>
          <w:rFonts w:ascii="Arial" w:hAnsi="Arial" w:cs="Arial"/>
          <w:b/>
          <w:bCs/>
          <w:sz w:val="18"/>
          <w:szCs w:val="18"/>
        </w:rPr>
        <w:t>I</w:t>
      </w:r>
      <w:r w:rsidR="00666AB1" w:rsidRPr="00893836">
        <w:rPr>
          <w:rFonts w:ascii="Arial" w:hAnsi="Arial" w:cs="Arial"/>
          <w:sz w:val="18"/>
          <w:szCs w:val="18"/>
        </w:rPr>
        <w:t xml:space="preserve"> </w:t>
      </w:r>
      <w:r w:rsidRPr="00893836">
        <w:rPr>
          <w:rFonts w:ascii="Arial" w:hAnsi="Arial" w:cs="Arial"/>
          <w:sz w:val="18"/>
          <w:szCs w:val="18"/>
        </w:rPr>
        <w:t xml:space="preserve">and/or </w:t>
      </w:r>
      <w:r w:rsidRPr="00893836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>
        <w:rPr>
          <w:rFonts w:ascii="Arial" w:hAnsi="Arial" w:cs="Arial"/>
          <w:b/>
          <w:bCs/>
          <w:sz w:val="18"/>
          <w:szCs w:val="18"/>
        </w:rPr>
        <w:t>II</w:t>
      </w:r>
      <w:r w:rsidRPr="005220F6">
        <w:rPr>
          <w:rFonts w:ascii="Arial" w:hAnsi="Arial" w:cs="Arial"/>
          <w:sz w:val="18"/>
          <w:szCs w:val="18"/>
        </w:rPr>
        <w:t xml:space="preserve"> to</w:t>
      </w:r>
      <w:r w:rsidRPr="00893836">
        <w:rPr>
          <w:rFonts w:ascii="Arial" w:hAnsi="Arial" w:cs="Arial"/>
          <w:sz w:val="18"/>
          <w:szCs w:val="18"/>
        </w:rPr>
        <w:t xml:space="preserve"> create full functionality, and meet the requirements as outlined in the RFP document and any related attachments, then additional lines may be inserted as needed</w:t>
      </w:r>
      <w:proofErr w:type="gramStart"/>
      <w:r w:rsidRPr="00893836">
        <w:rPr>
          <w:rFonts w:ascii="Arial" w:hAnsi="Arial" w:cs="Arial"/>
          <w:sz w:val="18"/>
          <w:szCs w:val="18"/>
        </w:rPr>
        <w:t xml:space="preserve">.  </w:t>
      </w:r>
      <w:proofErr w:type="gramEnd"/>
      <w:r w:rsidRPr="00893836">
        <w:rPr>
          <w:rFonts w:ascii="Arial" w:hAnsi="Arial" w:cs="Arial"/>
          <w:sz w:val="18"/>
          <w:szCs w:val="18"/>
        </w:rPr>
        <w:t xml:space="preserve">Such additional lines must be included in </w:t>
      </w:r>
      <w:r w:rsidRPr="008A695D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 w:rsidRPr="008A695D">
        <w:rPr>
          <w:rFonts w:ascii="Arial" w:hAnsi="Arial" w:cs="Arial"/>
          <w:b/>
          <w:bCs/>
          <w:sz w:val="18"/>
          <w:szCs w:val="18"/>
        </w:rPr>
        <w:t>I</w:t>
      </w:r>
      <w:r w:rsidRPr="00AD6041">
        <w:rPr>
          <w:rFonts w:ascii="Arial" w:hAnsi="Arial" w:cs="Arial"/>
          <w:b/>
          <w:bCs/>
          <w:sz w:val="18"/>
          <w:szCs w:val="18"/>
        </w:rPr>
        <w:t xml:space="preserve"> and </w:t>
      </w:r>
      <w:r w:rsidR="008A695D" w:rsidRPr="00AD6041">
        <w:rPr>
          <w:rFonts w:ascii="Arial" w:hAnsi="Arial" w:cs="Arial"/>
          <w:b/>
          <w:bCs/>
          <w:sz w:val="18"/>
          <w:szCs w:val="18"/>
        </w:rPr>
        <w:t>Part II</w:t>
      </w:r>
      <w:r w:rsidR="008416A7">
        <w:rPr>
          <w:rFonts w:ascii="Arial" w:hAnsi="Arial" w:cs="Arial"/>
          <w:b/>
          <w:bCs/>
          <w:sz w:val="18"/>
          <w:szCs w:val="18"/>
        </w:rPr>
        <w:t xml:space="preserve"> </w:t>
      </w:r>
      <w:r w:rsidR="008416A7" w:rsidRPr="008416A7">
        <w:rPr>
          <w:rFonts w:ascii="Arial" w:hAnsi="Arial" w:cs="Arial"/>
          <w:sz w:val="18"/>
          <w:szCs w:val="18"/>
        </w:rPr>
        <w:t>pricing and be</w:t>
      </w:r>
      <w:r w:rsidR="008A695D">
        <w:rPr>
          <w:rFonts w:ascii="Arial" w:hAnsi="Arial" w:cs="Arial"/>
          <w:sz w:val="18"/>
          <w:szCs w:val="18"/>
        </w:rPr>
        <w:t xml:space="preserve"> </w:t>
      </w:r>
      <w:r w:rsidRPr="00893836">
        <w:rPr>
          <w:rFonts w:ascii="Arial" w:hAnsi="Arial" w:cs="Arial"/>
          <w:sz w:val="18"/>
          <w:szCs w:val="18"/>
        </w:rPr>
        <w:t>reflected in the Total Overall Cost</w:t>
      </w:r>
      <w:proofErr w:type="gramStart"/>
      <w:r w:rsidRPr="00893836">
        <w:rPr>
          <w:rFonts w:ascii="Arial" w:hAnsi="Arial" w:cs="Arial"/>
          <w:sz w:val="18"/>
          <w:szCs w:val="18"/>
        </w:rPr>
        <w:t xml:space="preserve">.  </w:t>
      </w:r>
      <w:proofErr w:type="gramEnd"/>
      <w:r w:rsidRPr="00893836">
        <w:rPr>
          <w:rFonts w:ascii="Arial" w:hAnsi="Arial" w:cs="Arial"/>
          <w:sz w:val="18"/>
          <w:szCs w:val="18"/>
        </w:rPr>
        <w:t xml:space="preserve"> Any inclusion of additional lines must still conform within the</w:t>
      </w:r>
      <w:r w:rsidR="008416A7">
        <w:rPr>
          <w:rFonts w:ascii="Arial" w:hAnsi="Arial" w:cs="Arial"/>
          <w:sz w:val="18"/>
          <w:szCs w:val="18"/>
        </w:rPr>
        <w:t xml:space="preserve"> stated</w:t>
      </w:r>
      <w:r w:rsidRPr="00893836">
        <w:rPr>
          <w:rFonts w:ascii="Arial" w:hAnsi="Arial" w:cs="Arial"/>
          <w:sz w:val="18"/>
          <w:szCs w:val="18"/>
        </w:rPr>
        <w:t xml:space="preserve"> percentage</w:t>
      </w:r>
      <w:r w:rsidR="004675DB">
        <w:rPr>
          <w:rFonts w:ascii="Arial" w:hAnsi="Arial" w:cs="Arial"/>
          <w:sz w:val="18"/>
          <w:szCs w:val="18"/>
        </w:rPr>
        <w:t>s as</w:t>
      </w:r>
      <w:r w:rsidRPr="00893836">
        <w:rPr>
          <w:rFonts w:ascii="Arial" w:hAnsi="Arial" w:cs="Arial"/>
          <w:sz w:val="18"/>
          <w:szCs w:val="18"/>
        </w:rPr>
        <w:t xml:space="preserve"> outlined in </w:t>
      </w:r>
      <w:r w:rsidRPr="00893836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>
        <w:rPr>
          <w:rFonts w:ascii="Arial" w:hAnsi="Arial" w:cs="Arial"/>
          <w:b/>
          <w:bCs/>
          <w:sz w:val="18"/>
          <w:szCs w:val="18"/>
        </w:rPr>
        <w:t>I</w:t>
      </w:r>
      <w:r w:rsidR="003560AC" w:rsidRPr="00893836">
        <w:rPr>
          <w:rFonts w:ascii="Arial" w:hAnsi="Arial" w:cs="Arial"/>
          <w:b/>
          <w:bCs/>
          <w:sz w:val="18"/>
          <w:szCs w:val="18"/>
        </w:rPr>
        <w:t xml:space="preserve"> </w:t>
      </w:r>
      <w:r w:rsidR="003560AC" w:rsidRPr="00893836">
        <w:rPr>
          <w:rFonts w:ascii="Arial" w:hAnsi="Arial" w:cs="Arial"/>
          <w:sz w:val="18"/>
          <w:szCs w:val="18"/>
        </w:rPr>
        <w:t>and follow</w:t>
      </w:r>
      <w:r w:rsidR="00D345A9">
        <w:rPr>
          <w:rFonts w:ascii="Arial" w:hAnsi="Arial" w:cs="Arial"/>
          <w:sz w:val="18"/>
          <w:szCs w:val="18"/>
        </w:rPr>
        <w:t xml:space="preserve"> </w:t>
      </w:r>
      <w:r w:rsidR="00D345A9">
        <w:rPr>
          <w:rFonts w:ascii="Arial" w:hAnsi="Arial" w:cs="Arial"/>
          <w:sz w:val="18"/>
          <w:szCs w:val="18"/>
        </w:rPr>
        <w:t xml:space="preserve">the prescribed </w:t>
      </w:r>
      <w:r w:rsidR="00D345A9">
        <w:rPr>
          <w:rFonts w:ascii="Arial" w:hAnsi="Arial" w:cs="Arial"/>
          <w:sz w:val="18"/>
          <w:szCs w:val="18"/>
        </w:rPr>
        <w:t xml:space="preserve">format </w:t>
      </w:r>
      <w:r w:rsidR="003560AC" w:rsidRPr="00893836">
        <w:rPr>
          <w:rFonts w:ascii="Arial" w:hAnsi="Arial" w:cs="Arial"/>
          <w:sz w:val="18"/>
          <w:szCs w:val="18"/>
        </w:rPr>
        <w:t>as</w:t>
      </w:r>
      <w:r w:rsidR="00D345A9">
        <w:rPr>
          <w:rFonts w:ascii="Arial" w:hAnsi="Arial" w:cs="Arial"/>
          <w:sz w:val="18"/>
          <w:szCs w:val="18"/>
        </w:rPr>
        <w:t xml:space="preserve"> shown</w:t>
      </w:r>
      <w:proofErr w:type="gramStart"/>
      <w:r w:rsidRPr="00893836">
        <w:rPr>
          <w:rFonts w:ascii="Arial" w:hAnsi="Arial" w:cs="Arial"/>
          <w:sz w:val="18"/>
          <w:szCs w:val="18"/>
        </w:rPr>
        <w:t xml:space="preserve">.  </w:t>
      </w:r>
      <w:proofErr w:type="gramEnd"/>
      <w:r w:rsidR="009A75CA">
        <w:rPr>
          <w:rFonts w:ascii="Arial" w:hAnsi="Arial" w:cs="Arial"/>
          <w:sz w:val="18"/>
          <w:szCs w:val="18"/>
        </w:rPr>
        <w:t xml:space="preserve"> </w:t>
      </w:r>
      <w:r w:rsidR="009A75CA" w:rsidRPr="009A75CA">
        <w:rPr>
          <w:rFonts w:ascii="Arial" w:hAnsi="Arial" w:cs="Arial"/>
          <w:b/>
          <w:bCs/>
          <w:sz w:val="18"/>
          <w:szCs w:val="18"/>
        </w:rPr>
        <w:t>Important:</w:t>
      </w:r>
      <w:r w:rsidR="009A75CA">
        <w:rPr>
          <w:rFonts w:ascii="Arial" w:hAnsi="Arial" w:cs="Arial"/>
          <w:sz w:val="18"/>
          <w:szCs w:val="18"/>
        </w:rPr>
        <w:t xml:space="preserve">  In case of a mathematical error in extension of price, unit price </w:t>
      </w:r>
      <w:r w:rsidR="002A2307">
        <w:rPr>
          <w:rFonts w:ascii="Arial" w:hAnsi="Arial" w:cs="Arial"/>
          <w:sz w:val="18"/>
          <w:szCs w:val="18"/>
        </w:rPr>
        <w:t>shall</w:t>
      </w:r>
      <w:r w:rsidR="009A75CA">
        <w:rPr>
          <w:rFonts w:ascii="Arial" w:hAnsi="Arial" w:cs="Arial"/>
          <w:sz w:val="18"/>
          <w:szCs w:val="18"/>
        </w:rPr>
        <w:t xml:space="preserve"> govern</w:t>
      </w:r>
      <w:proofErr w:type="gramStart"/>
      <w:r w:rsidR="009A75CA">
        <w:rPr>
          <w:rFonts w:ascii="Arial" w:hAnsi="Arial" w:cs="Arial"/>
          <w:sz w:val="18"/>
          <w:szCs w:val="18"/>
        </w:rPr>
        <w:t xml:space="preserve">.  </w:t>
      </w:r>
      <w:proofErr w:type="gramEnd"/>
    </w:p>
    <w:p w14:paraId="7B32C0B9" w14:textId="65186148" w:rsidR="003560AC" w:rsidRPr="00893836" w:rsidRDefault="003560AC" w:rsidP="00953E8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31C07A" w14:textId="33FD6707" w:rsidR="003560AC" w:rsidRPr="00893836" w:rsidRDefault="003560AC" w:rsidP="003560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3836">
        <w:rPr>
          <w:rFonts w:ascii="Arial" w:hAnsi="Arial" w:cs="Arial"/>
          <w:sz w:val="18"/>
          <w:szCs w:val="18"/>
        </w:rPr>
        <w:t xml:space="preserve">Please indicate </w:t>
      </w:r>
      <w:r w:rsidR="00FC5F6D">
        <w:rPr>
          <w:rFonts w:ascii="Arial" w:hAnsi="Arial" w:cs="Arial"/>
          <w:sz w:val="18"/>
          <w:szCs w:val="18"/>
        </w:rPr>
        <w:t>the</w:t>
      </w:r>
      <w:r w:rsidRPr="00893836">
        <w:rPr>
          <w:rFonts w:ascii="Arial" w:hAnsi="Arial" w:cs="Arial"/>
          <w:sz w:val="18"/>
          <w:szCs w:val="18"/>
        </w:rPr>
        <w:t xml:space="preserve"> </w:t>
      </w:r>
      <w:r w:rsidR="00015402">
        <w:rPr>
          <w:rFonts w:ascii="Arial" w:hAnsi="Arial" w:cs="Arial"/>
          <w:sz w:val="18"/>
          <w:szCs w:val="18"/>
        </w:rPr>
        <w:t>“</w:t>
      </w:r>
      <w:r w:rsidRPr="00893836">
        <w:rPr>
          <w:rFonts w:ascii="Arial" w:hAnsi="Arial" w:cs="Arial"/>
          <w:sz w:val="18"/>
          <w:szCs w:val="18"/>
        </w:rPr>
        <w:t>Total Overall Cost</w:t>
      </w:r>
      <w:r w:rsidR="00015402">
        <w:rPr>
          <w:rFonts w:ascii="Arial" w:hAnsi="Arial" w:cs="Arial"/>
          <w:sz w:val="18"/>
          <w:szCs w:val="18"/>
        </w:rPr>
        <w:t>”</w:t>
      </w:r>
      <w:r w:rsidRPr="00893836">
        <w:rPr>
          <w:rFonts w:ascii="Arial" w:hAnsi="Arial" w:cs="Arial"/>
          <w:sz w:val="18"/>
          <w:szCs w:val="18"/>
        </w:rPr>
        <w:t xml:space="preserve"> for the </w:t>
      </w:r>
      <w:r w:rsidR="00306718">
        <w:rPr>
          <w:rFonts w:ascii="Arial" w:hAnsi="Arial" w:cs="Arial"/>
          <w:sz w:val="18"/>
          <w:szCs w:val="18"/>
        </w:rPr>
        <w:t>Vital Records Management</w:t>
      </w:r>
      <w:r w:rsidRPr="00893836">
        <w:rPr>
          <w:rFonts w:ascii="Arial" w:hAnsi="Arial" w:cs="Arial"/>
          <w:sz w:val="18"/>
          <w:szCs w:val="18"/>
        </w:rPr>
        <w:t xml:space="preserve"> System </w:t>
      </w:r>
      <w:r w:rsidRPr="00AD6041">
        <w:rPr>
          <w:rFonts w:ascii="Arial" w:hAnsi="Arial" w:cs="Arial"/>
          <w:sz w:val="18"/>
          <w:szCs w:val="18"/>
        </w:rPr>
        <w:t>$</w:t>
      </w:r>
      <w:r w:rsidR="008A79CB">
        <w:rPr>
          <w:rFonts w:ascii="Arial" w:hAnsi="Arial" w:cs="Arial"/>
          <w:sz w:val="18"/>
          <w:szCs w:val="18"/>
        </w:rPr>
        <w:t xml:space="preserve"> </w:t>
      </w:r>
      <w:r w:rsidR="00EC4F6F" w:rsidRPr="00EC4F6F">
        <w:rPr>
          <w:rFonts w:ascii="Arial" w:hAnsi="Arial" w:cs="Arial"/>
          <w:sz w:val="18"/>
          <w:szCs w:val="18"/>
          <w:shd w:val="clear" w:color="auto" w:fill="FFFF00"/>
        </w:rPr>
        <w:t>_______________</w:t>
      </w:r>
    </w:p>
    <w:p w14:paraId="0AB1DE91" w14:textId="44879989" w:rsidR="003560AC" w:rsidRPr="00893836" w:rsidRDefault="003560AC" w:rsidP="003560A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93836">
        <w:rPr>
          <w:rFonts w:ascii="Arial" w:hAnsi="Arial" w:cs="Arial"/>
          <w:sz w:val="18"/>
          <w:szCs w:val="18"/>
        </w:rPr>
        <w:t>This amount shall equal the sum</w:t>
      </w:r>
      <w:r w:rsidRPr="0089383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93836">
        <w:rPr>
          <w:rFonts w:ascii="Arial" w:hAnsi="Arial" w:cs="Arial"/>
          <w:sz w:val="18"/>
          <w:szCs w:val="18"/>
        </w:rPr>
        <w:t xml:space="preserve">of the </w:t>
      </w:r>
      <w:r w:rsidRPr="00D345A9">
        <w:rPr>
          <w:rFonts w:ascii="Arial" w:hAnsi="Arial" w:cs="Arial"/>
          <w:sz w:val="18"/>
          <w:szCs w:val="18"/>
          <w:u w:val="single"/>
        </w:rPr>
        <w:t>Total</w:t>
      </w:r>
      <w:r w:rsidRPr="00893836">
        <w:rPr>
          <w:rFonts w:ascii="Arial" w:hAnsi="Arial" w:cs="Arial"/>
          <w:sz w:val="18"/>
          <w:szCs w:val="18"/>
        </w:rPr>
        <w:t xml:space="preserve"> for both </w:t>
      </w:r>
      <w:r w:rsidRPr="005220F6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>
        <w:rPr>
          <w:rFonts w:ascii="Arial" w:hAnsi="Arial" w:cs="Arial"/>
          <w:b/>
          <w:bCs/>
          <w:sz w:val="18"/>
          <w:szCs w:val="18"/>
        </w:rPr>
        <w:t>I</w:t>
      </w:r>
      <w:r w:rsidRPr="00893836">
        <w:rPr>
          <w:rFonts w:ascii="Arial" w:hAnsi="Arial" w:cs="Arial"/>
          <w:sz w:val="18"/>
          <w:szCs w:val="18"/>
        </w:rPr>
        <w:t xml:space="preserve"> and </w:t>
      </w:r>
      <w:r w:rsidRPr="005220F6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>
        <w:rPr>
          <w:rFonts w:ascii="Arial" w:hAnsi="Arial" w:cs="Arial"/>
          <w:b/>
          <w:bCs/>
          <w:sz w:val="18"/>
          <w:szCs w:val="18"/>
        </w:rPr>
        <w:t>II</w:t>
      </w:r>
      <w:r w:rsidRPr="00893836">
        <w:rPr>
          <w:rFonts w:ascii="Arial" w:hAnsi="Arial" w:cs="Arial"/>
          <w:sz w:val="18"/>
          <w:szCs w:val="18"/>
        </w:rPr>
        <w:t>.</w:t>
      </w:r>
      <w:r w:rsidR="001D3043">
        <w:rPr>
          <w:rFonts w:ascii="Arial" w:hAnsi="Arial" w:cs="Arial"/>
          <w:sz w:val="18"/>
          <w:szCs w:val="18"/>
        </w:rPr>
        <w:t xml:space="preserve">  Do </w:t>
      </w:r>
      <w:r w:rsidR="001D3043" w:rsidRPr="00EA4419">
        <w:rPr>
          <w:rFonts w:ascii="Arial" w:hAnsi="Arial" w:cs="Arial"/>
          <w:sz w:val="18"/>
          <w:szCs w:val="18"/>
          <w:u w:val="single"/>
        </w:rPr>
        <w:t>not</w:t>
      </w:r>
      <w:r w:rsidR="001D3043">
        <w:rPr>
          <w:rFonts w:ascii="Arial" w:hAnsi="Arial" w:cs="Arial"/>
          <w:sz w:val="18"/>
          <w:szCs w:val="18"/>
        </w:rPr>
        <w:t xml:space="preserve"> include any costs for </w:t>
      </w:r>
      <w:r w:rsidR="001D3043" w:rsidRPr="00AD6041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 w:rsidRPr="00AD6041">
        <w:rPr>
          <w:rFonts w:ascii="Arial" w:hAnsi="Arial" w:cs="Arial"/>
          <w:b/>
          <w:bCs/>
          <w:sz w:val="18"/>
          <w:szCs w:val="18"/>
        </w:rPr>
        <w:t>III</w:t>
      </w:r>
      <w:r w:rsidR="001D3043">
        <w:rPr>
          <w:rFonts w:ascii="Arial" w:hAnsi="Arial" w:cs="Arial"/>
          <w:sz w:val="18"/>
          <w:szCs w:val="18"/>
        </w:rPr>
        <w:t xml:space="preserve"> and </w:t>
      </w:r>
      <w:r w:rsidR="001D3043" w:rsidRPr="00AD6041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666AB1" w:rsidRPr="00AD6041">
        <w:rPr>
          <w:rFonts w:ascii="Arial" w:hAnsi="Arial" w:cs="Arial"/>
          <w:b/>
          <w:bCs/>
          <w:sz w:val="18"/>
          <w:szCs w:val="18"/>
        </w:rPr>
        <w:t>IV</w:t>
      </w:r>
      <w:r w:rsidR="00D345A9">
        <w:rPr>
          <w:rFonts w:ascii="Arial" w:hAnsi="Arial" w:cs="Arial"/>
          <w:b/>
          <w:bCs/>
          <w:sz w:val="18"/>
          <w:szCs w:val="18"/>
        </w:rPr>
        <w:t xml:space="preserve"> </w:t>
      </w:r>
      <w:r w:rsidR="00D345A9" w:rsidRPr="00D345A9">
        <w:rPr>
          <w:rFonts w:ascii="Arial" w:hAnsi="Arial" w:cs="Arial"/>
          <w:sz w:val="18"/>
          <w:szCs w:val="18"/>
        </w:rPr>
        <w:t>in</w:t>
      </w:r>
      <w:r w:rsidR="00D345A9">
        <w:rPr>
          <w:rFonts w:ascii="Arial" w:hAnsi="Arial" w:cs="Arial"/>
          <w:b/>
          <w:bCs/>
          <w:sz w:val="18"/>
          <w:szCs w:val="18"/>
        </w:rPr>
        <w:t xml:space="preserve"> </w:t>
      </w:r>
      <w:r w:rsidR="00D345A9" w:rsidRPr="00D345A9">
        <w:rPr>
          <w:rFonts w:ascii="Arial" w:hAnsi="Arial" w:cs="Arial"/>
          <w:sz w:val="18"/>
          <w:szCs w:val="18"/>
        </w:rPr>
        <w:t>the</w:t>
      </w:r>
      <w:r w:rsidR="00D345A9">
        <w:rPr>
          <w:rFonts w:ascii="Arial" w:hAnsi="Arial" w:cs="Arial"/>
          <w:b/>
          <w:bCs/>
          <w:sz w:val="18"/>
          <w:szCs w:val="18"/>
        </w:rPr>
        <w:t xml:space="preserve"> “</w:t>
      </w:r>
      <w:r w:rsidR="00D345A9" w:rsidRPr="00893836">
        <w:rPr>
          <w:rFonts w:ascii="Arial" w:hAnsi="Arial" w:cs="Arial"/>
          <w:sz w:val="18"/>
          <w:szCs w:val="18"/>
        </w:rPr>
        <w:t>Total Overall Cost</w:t>
      </w:r>
      <w:proofErr w:type="gramStart"/>
      <w:r w:rsidR="00D345A9">
        <w:rPr>
          <w:rFonts w:ascii="Arial" w:hAnsi="Arial" w:cs="Arial"/>
          <w:sz w:val="18"/>
          <w:szCs w:val="18"/>
        </w:rPr>
        <w:t>”</w:t>
      </w:r>
      <w:r w:rsidR="008416A7">
        <w:rPr>
          <w:rFonts w:ascii="Arial" w:hAnsi="Arial" w:cs="Arial"/>
          <w:sz w:val="18"/>
          <w:szCs w:val="18"/>
        </w:rPr>
        <w:t>,</w:t>
      </w:r>
      <w:proofErr w:type="gramEnd"/>
      <w:r w:rsidR="008416A7">
        <w:rPr>
          <w:rFonts w:ascii="Arial" w:hAnsi="Arial" w:cs="Arial"/>
          <w:sz w:val="18"/>
          <w:szCs w:val="18"/>
        </w:rPr>
        <w:t xml:space="preserve"> as these sections are </w:t>
      </w:r>
      <w:r w:rsidR="008416A7" w:rsidRPr="001D1736">
        <w:rPr>
          <w:rFonts w:ascii="Arial" w:hAnsi="Arial" w:cs="Arial"/>
          <w:sz w:val="18"/>
          <w:szCs w:val="18"/>
          <w:u w:val="single"/>
        </w:rPr>
        <w:t>not</w:t>
      </w:r>
      <w:r w:rsidR="008416A7">
        <w:rPr>
          <w:rFonts w:ascii="Arial" w:hAnsi="Arial" w:cs="Arial"/>
          <w:sz w:val="18"/>
          <w:szCs w:val="18"/>
        </w:rPr>
        <w:t xml:space="preserve"> included in the cost evaluation</w:t>
      </w:r>
      <w:r w:rsidR="001D3043">
        <w:rPr>
          <w:rFonts w:ascii="Arial" w:hAnsi="Arial" w:cs="Arial"/>
          <w:sz w:val="18"/>
          <w:szCs w:val="18"/>
        </w:rPr>
        <w:t>.</w:t>
      </w:r>
      <w:r w:rsidRPr="00893836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3F6B29D3" w14:textId="77777777" w:rsidR="00953E8F" w:rsidRPr="00893836" w:rsidRDefault="00953E8F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D4C5B1" w14:textId="64467B1F" w:rsidR="00F41852" w:rsidRDefault="00F75737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F6D">
        <w:rPr>
          <w:rFonts w:ascii="Arial" w:hAnsi="Arial" w:cs="Arial"/>
          <w:b/>
          <w:bCs/>
          <w:sz w:val="18"/>
          <w:szCs w:val="18"/>
          <w:u w:val="single"/>
        </w:rPr>
        <w:t xml:space="preserve">Part </w:t>
      </w:r>
      <w:r w:rsidR="00666AB1" w:rsidRPr="00FC5F6D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98405E">
        <w:rPr>
          <w:rFonts w:ascii="Arial" w:hAnsi="Arial" w:cs="Arial"/>
          <w:sz w:val="18"/>
          <w:szCs w:val="18"/>
        </w:rPr>
        <w:t xml:space="preserve">:  </w:t>
      </w:r>
      <w:r w:rsidR="00F730EA">
        <w:rPr>
          <w:rFonts w:ascii="Arial" w:hAnsi="Arial" w:cs="Arial"/>
          <w:sz w:val="18"/>
          <w:szCs w:val="18"/>
        </w:rPr>
        <w:t>Project section</w:t>
      </w:r>
      <w:r w:rsidRPr="00893836">
        <w:rPr>
          <w:rFonts w:ascii="Arial" w:hAnsi="Arial" w:cs="Arial"/>
          <w:sz w:val="18"/>
          <w:szCs w:val="18"/>
        </w:rPr>
        <w:t xml:space="preserve"> </w:t>
      </w:r>
      <w:r w:rsidR="000B1970" w:rsidRPr="00893836">
        <w:rPr>
          <w:rFonts w:ascii="Arial" w:hAnsi="Arial" w:cs="Arial"/>
          <w:sz w:val="18"/>
          <w:szCs w:val="18"/>
        </w:rPr>
        <w:t>r</w:t>
      </w:r>
      <w:r w:rsidRPr="00893836">
        <w:rPr>
          <w:rFonts w:ascii="Arial" w:hAnsi="Arial" w:cs="Arial"/>
          <w:sz w:val="18"/>
          <w:szCs w:val="18"/>
        </w:rPr>
        <w:t xml:space="preserve">equirements as outlined in Section </w:t>
      </w:r>
      <w:r w:rsidR="008416A7">
        <w:rPr>
          <w:rFonts w:ascii="Arial" w:hAnsi="Arial" w:cs="Arial"/>
          <w:sz w:val="18"/>
          <w:szCs w:val="18"/>
        </w:rPr>
        <w:t>(</w:t>
      </w:r>
      <w:r w:rsidRPr="00893836">
        <w:rPr>
          <w:rFonts w:ascii="Arial" w:hAnsi="Arial" w:cs="Arial"/>
          <w:sz w:val="18"/>
          <w:szCs w:val="18"/>
        </w:rPr>
        <w:t>V</w:t>
      </w:r>
      <w:r w:rsidR="00015402">
        <w:rPr>
          <w:rFonts w:ascii="Arial" w:hAnsi="Arial" w:cs="Arial"/>
          <w:sz w:val="18"/>
          <w:szCs w:val="18"/>
        </w:rPr>
        <w:t>I</w:t>
      </w:r>
      <w:r w:rsidR="008416A7">
        <w:rPr>
          <w:rFonts w:ascii="Arial" w:hAnsi="Arial" w:cs="Arial"/>
          <w:sz w:val="18"/>
          <w:szCs w:val="18"/>
        </w:rPr>
        <w:t>)</w:t>
      </w:r>
      <w:r w:rsidR="00015402">
        <w:rPr>
          <w:rFonts w:ascii="Arial" w:hAnsi="Arial" w:cs="Arial"/>
          <w:sz w:val="18"/>
          <w:szCs w:val="18"/>
        </w:rPr>
        <w:t>(</w:t>
      </w:r>
      <w:r w:rsidR="00F730EA">
        <w:rPr>
          <w:rFonts w:ascii="Arial" w:hAnsi="Arial" w:cs="Arial"/>
          <w:sz w:val="18"/>
          <w:szCs w:val="18"/>
        </w:rPr>
        <w:t>A</w:t>
      </w:r>
      <w:r w:rsidR="00015402">
        <w:rPr>
          <w:rFonts w:ascii="Arial" w:hAnsi="Arial" w:cs="Arial"/>
          <w:sz w:val="18"/>
          <w:szCs w:val="18"/>
        </w:rPr>
        <w:t>)</w:t>
      </w:r>
      <w:r w:rsidRPr="00893836">
        <w:rPr>
          <w:rFonts w:ascii="Arial" w:hAnsi="Arial" w:cs="Arial"/>
          <w:sz w:val="18"/>
          <w:szCs w:val="18"/>
        </w:rPr>
        <w:t xml:space="preserve"> of the Request for Proposal (RFP) document</w:t>
      </w:r>
      <w:r w:rsidR="00072AC4">
        <w:rPr>
          <w:rFonts w:ascii="Arial" w:hAnsi="Arial" w:cs="Arial"/>
          <w:sz w:val="18"/>
          <w:szCs w:val="18"/>
        </w:rPr>
        <w:t xml:space="preserve"> and any related attachments</w:t>
      </w:r>
      <w:proofErr w:type="gramStart"/>
      <w:r w:rsidR="00072AC4">
        <w:rPr>
          <w:rFonts w:ascii="Arial" w:hAnsi="Arial" w:cs="Arial"/>
          <w:sz w:val="18"/>
          <w:szCs w:val="18"/>
        </w:rPr>
        <w:t xml:space="preserve">.  </w:t>
      </w:r>
      <w:proofErr w:type="gramEnd"/>
      <w:r w:rsidR="00F41852">
        <w:rPr>
          <w:rFonts w:ascii="Arial" w:hAnsi="Arial" w:cs="Arial"/>
          <w:sz w:val="18"/>
          <w:szCs w:val="18"/>
        </w:rPr>
        <w:t xml:space="preserve">Bidder to provide pricing for each of the </w:t>
      </w:r>
      <w:r w:rsidR="00F730EA">
        <w:rPr>
          <w:rFonts w:ascii="Arial" w:hAnsi="Arial" w:cs="Arial"/>
          <w:sz w:val="18"/>
          <w:szCs w:val="18"/>
        </w:rPr>
        <w:t xml:space="preserve">project </w:t>
      </w:r>
      <w:r w:rsidR="00ED695D">
        <w:rPr>
          <w:rFonts w:ascii="Arial" w:hAnsi="Arial" w:cs="Arial"/>
          <w:sz w:val="18"/>
          <w:szCs w:val="18"/>
        </w:rPr>
        <w:t xml:space="preserve">deliverable </w:t>
      </w:r>
      <w:r w:rsidR="00072D1D">
        <w:rPr>
          <w:rFonts w:ascii="Arial" w:hAnsi="Arial" w:cs="Arial"/>
          <w:sz w:val="18"/>
          <w:szCs w:val="18"/>
        </w:rPr>
        <w:t>categories</w:t>
      </w:r>
      <w:r w:rsidR="00F41852">
        <w:rPr>
          <w:rFonts w:ascii="Arial" w:hAnsi="Arial" w:cs="Arial"/>
          <w:sz w:val="18"/>
          <w:szCs w:val="18"/>
        </w:rPr>
        <w:t xml:space="preserve"> listed. </w:t>
      </w:r>
      <w:r w:rsidR="00FA09AA">
        <w:rPr>
          <w:rFonts w:ascii="Arial" w:hAnsi="Arial" w:cs="Arial"/>
          <w:sz w:val="18"/>
          <w:szCs w:val="18"/>
        </w:rPr>
        <w:t xml:space="preserve">The </w:t>
      </w:r>
      <w:r w:rsidR="00F14FF9">
        <w:rPr>
          <w:rFonts w:ascii="Arial" w:hAnsi="Arial" w:cs="Arial"/>
          <w:sz w:val="18"/>
          <w:szCs w:val="18"/>
        </w:rPr>
        <w:t>sum</w:t>
      </w:r>
      <w:r w:rsidR="00FA09AA">
        <w:rPr>
          <w:rFonts w:ascii="Arial" w:hAnsi="Arial" w:cs="Arial"/>
          <w:sz w:val="18"/>
          <w:szCs w:val="18"/>
        </w:rPr>
        <w:t xml:space="preserve"> of all </w:t>
      </w:r>
      <w:proofErr w:type="gramStart"/>
      <w:r w:rsidR="00F730EA">
        <w:rPr>
          <w:rFonts w:ascii="Arial" w:hAnsi="Arial" w:cs="Arial"/>
          <w:sz w:val="18"/>
          <w:szCs w:val="18"/>
        </w:rPr>
        <w:t>project</w:t>
      </w:r>
      <w:proofErr w:type="gramEnd"/>
      <w:r w:rsidR="00F730EA">
        <w:rPr>
          <w:rFonts w:ascii="Arial" w:hAnsi="Arial" w:cs="Arial"/>
          <w:sz w:val="18"/>
          <w:szCs w:val="18"/>
        </w:rPr>
        <w:t xml:space="preserve"> </w:t>
      </w:r>
      <w:r w:rsidR="00ED695D">
        <w:rPr>
          <w:rFonts w:ascii="Arial" w:hAnsi="Arial" w:cs="Arial"/>
          <w:sz w:val="18"/>
          <w:szCs w:val="18"/>
        </w:rPr>
        <w:t xml:space="preserve">deliverable </w:t>
      </w:r>
      <w:r w:rsidR="00E00ACF">
        <w:rPr>
          <w:rFonts w:ascii="Arial" w:hAnsi="Arial" w:cs="Arial"/>
          <w:sz w:val="18"/>
          <w:szCs w:val="18"/>
        </w:rPr>
        <w:t>categories</w:t>
      </w:r>
      <w:r w:rsidR="00FA09AA">
        <w:rPr>
          <w:rFonts w:ascii="Arial" w:hAnsi="Arial" w:cs="Arial"/>
          <w:sz w:val="18"/>
          <w:szCs w:val="18"/>
        </w:rPr>
        <w:t xml:space="preserve"> </w:t>
      </w:r>
      <w:r w:rsidR="00B8721D">
        <w:rPr>
          <w:rFonts w:ascii="Arial" w:hAnsi="Arial" w:cs="Arial"/>
          <w:sz w:val="18"/>
          <w:szCs w:val="18"/>
        </w:rPr>
        <w:t xml:space="preserve">listed </w:t>
      </w:r>
      <w:r w:rsidR="00625340">
        <w:rPr>
          <w:rFonts w:ascii="Arial" w:hAnsi="Arial" w:cs="Arial"/>
          <w:sz w:val="18"/>
          <w:szCs w:val="18"/>
        </w:rPr>
        <w:t xml:space="preserve">directly </w:t>
      </w:r>
      <w:r w:rsidR="00B8721D">
        <w:rPr>
          <w:rFonts w:ascii="Arial" w:hAnsi="Arial" w:cs="Arial"/>
          <w:sz w:val="18"/>
          <w:szCs w:val="18"/>
        </w:rPr>
        <w:t xml:space="preserve">below </w:t>
      </w:r>
      <w:r w:rsidR="00FA09AA">
        <w:rPr>
          <w:rFonts w:ascii="Arial" w:hAnsi="Arial" w:cs="Arial"/>
          <w:sz w:val="18"/>
          <w:szCs w:val="18"/>
        </w:rPr>
        <w:t xml:space="preserve">constitutes the </w:t>
      </w:r>
      <w:r w:rsidR="00E00ACF" w:rsidRPr="00B8721D">
        <w:rPr>
          <w:rFonts w:ascii="Arial" w:hAnsi="Arial" w:cs="Arial"/>
          <w:b/>
          <w:bCs/>
          <w:sz w:val="18"/>
          <w:szCs w:val="18"/>
        </w:rPr>
        <w:t>Part I – Total</w:t>
      </w:r>
      <w:r w:rsidR="00F14FF9">
        <w:rPr>
          <w:rFonts w:ascii="Arial" w:hAnsi="Arial" w:cs="Arial"/>
          <w:sz w:val="18"/>
          <w:szCs w:val="18"/>
        </w:rPr>
        <w:t xml:space="preserve">.  Important: Bidders are to ensure that allocation of their percentages are based on the % provided for each category and that the total of all categories within </w:t>
      </w:r>
      <w:r w:rsidR="00F14FF9" w:rsidRPr="00D345A9">
        <w:rPr>
          <w:rFonts w:ascii="Arial" w:hAnsi="Arial" w:cs="Arial"/>
          <w:b/>
          <w:bCs/>
          <w:sz w:val="18"/>
          <w:szCs w:val="18"/>
        </w:rPr>
        <w:t>Part I</w:t>
      </w:r>
      <w:r w:rsidR="00F14FF9">
        <w:rPr>
          <w:rFonts w:ascii="Arial" w:hAnsi="Arial" w:cs="Arial"/>
          <w:sz w:val="18"/>
          <w:szCs w:val="18"/>
        </w:rPr>
        <w:t xml:space="preserve"> does not exceed 100%.</w:t>
      </w:r>
      <w:r w:rsidR="00FA09AA">
        <w:rPr>
          <w:rFonts w:ascii="Arial" w:hAnsi="Arial" w:cs="Arial"/>
          <w:sz w:val="18"/>
          <w:szCs w:val="18"/>
        </w:rPr>
        <w:t xml:space="preserve"> </w:t>
      </w:r>
    </w:p>
    <w:p w14:paraId="79C39C60" w14:textId="77777777" w:rsidR="00F41852" w:rsidRPr="00893836" w:rsidRDefault="00F41852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0"/>
        <w:gridCol w:w="1710"/>
        <w:gridCol w:w="900"/>
        <w:gridCol w:w="990"/>
        <w:gridCol w:w="1170"/>
      </w:tblGrid>
      <w:tr w:rsidR="00EC4F6F" w14:paraId="210DE06C" w14:textId="77777777" w:rsidTr="00C544B7">
        <w:trPr>
          <w:trHeight w:val="683"/>
        </w:trPr>
        <w:tc>
          <w:tcPr>
            <w:tcW w:w="6300" w:type="dxa"/>
            <w:shd w:val="clear" w:color="auto" w:fill="FFFFFF" w:themeFill="background1"/>
          </w:tcPr>
          <w:p w14:paraId="0D6A93F1" w14:textId="2B666138" w:rsidR="00EC4F6F" w:rsidRPr="00EC4F6F" w:rsidRDefault="00EC4F6F" w:rsidP="00A176BE">
            <w:pPr>
              <w:rPr>
                <w:rFonts w:ascii="Arial" w:hAnsi="Arial" w:cs="Arial"/>
                <w:sz w:val="18"/>
                <w:szCs w:val="18"/>
              </w:rPr>
            </w:pPr>
            <w:r w:rsidRPr="00EC4F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Description </w:t>
            </w:r>
          </w:p>
        </w:tc>
        <w:tc>
          <w:tcPr>
            <w:tcW w:w="1710" w:type="dxa"/>
            <w:shd w:val="clear" w:color="auto" w:fill="FFFFFF" w:themeFill="background1"/>
          </w:tcPr>
          <w:p w14:paraId="5B7CF25D" w14:textId="774EBD4E" w:rsidR="00EC4F6F" w:rsidRPr="00EC4F6F" w:rsidRDefault="00EC4F6F" w:rsidP="00A17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Breakdown by </w:t>
            </w:r>
            <w:r w:rsidR="00072D1D" w:rsidRPr="00EC4F6F"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F3E64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</w:p>
          <w:p w14:paraId="4CBA3A0D" w14:textId="74FE937E" w:rsidR="00EC4F6F" w:rsidRPr="00EC4F6F" w:rsidRDefault="00EC4F6F" w:rsidP="00A17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 I</w:t>
            </w:r>
          </w:p>
        </w:tc>
        <w:tc>
          <w:tcPr>
            <w:tcW w:w="900" w:type="dxa"/>
            <w:shd w:val="clear" w:color="auto" w:fill="FFFFFF" w:themeFill="background1"/>
          </w:tcPr>
          <w:p w14:paraId="1F87EB50" w14:textId="5421CFBD" w:rsidR="00EC4F6F" w:rsidRPr="00EC4F6F" w:rsidRDefault="00EC4F6F" w:rsidP="00A17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>Number of Units</w:t>
            </w:r>
          </w:p>
        </w:tc>
        <w:tc>
          <w:tcPr>
            <w:tcW w:w="990" w:type="dxa"/>
            <w:shd w:val="clear" w:color="auto" w:fill="FFFFFF" w:themeFill="background1"/>
          </w:tcPr>
          <w:p w14:paraId="56BE4ED5" w14:textId="4E7CA9B9" w:rsidR="00EC4F6F" w:rsidRPr="00EC4F6F" w:rsidRDefault="00EC4F6F" w:rsidP="00A17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>Unit of Measure (UOM)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E00DE" w14:textId="77777777" w:rsidR="00EC4F6F" w:rsidRPr="00EC4F6F" w:rsidRDefault="00EC4F6F" w:rsidP="00A17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1F51D2BA" w14:textId="1B7DE74D" w:rsidR="00EC4F6F" w:rsidRPr="00EC4F6F" w:rsidRDefault="00EC4F6F" w:rsidP="00EC4F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F6F">
              <w:rPr>
                <w:rFonts w:ascii="Arial" w:hAnsi="Arial" w:cs="Arial"/>
                <w:b/>
                <w:bCs/>
                <w:sz w:val="18"/>
                <w:szCs w:val="18"/>
              </w:rPr>
              <w:t>(Unit Price)</w:t>
            </w:r>
          </w:p>
        </w:tc>
      </w:tr>
      <w:tr w:rsidR="00EC4F6F" w14:paraId="1EA63FC8" w14:textId="77777777" w:rsidTr="00751C2C">
        <w:trPr>
          <w:trHeight w:val="323"/>
        </w:trPr>
        <w:tc>
          <w:tcPr>
            <w:tcW w:w="6300" w:type="dxa"/>
            <w:vAlign w:val="bottom"/>
          </w:tcPr>
          <w:p w14:paraId="38996E96" w14:textId="424CEC4D" w:rsidR="00EC4F6F" w:rsidRPr="00967290" w:rsidRDefault="00EC4F6F" w:rsidP="00A176B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89176244"/>
            <w:r w:rsidRPr="00F73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Initiation:</w:t>
            </w:r>
            <w:r w:rsidRPr="0096729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Pr="009672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967290">
              <w:rPr>
                <w:rFonts w:ascii="Arial" w:eastAsia="Times New Roman" w:hAnsi="Arial" w:cs="Arial"/>
                <w:sz w:val="18"/>
                <w:szCs w:val="18"/>
              </w:rPr>
              <w:t xml:space="preserve">ncludes creation, review, and acceptance of each of the following items. The total cost for this </w:t>
            </w:r>
            <w:r w:rsidR="00897907">
              <w:rPr>
                <w:rFonts w:ascii="Arial" w:eastAsia="Times New Roman" w:hAnsi="Arial" w:cs="Arial"/>
                <w:sz w:val="18"/>
                <w:szCs w:val="18"/>
              </w:rPr>
              <w:t>category</w:t>
            </w:r>
            <w:r w:rsidRPr="00967290">
              <w:rPr>
                <w:rFonts w:ascii="Arial" w:eastAsia="Times New Roman" w:hAnsi="Arial" w:cs="Arial"/>
                <w:sz w:val="18"/>
                <w:szCs w:val="18"/>
              </w:rPr>
              <w:t xml:space="preserve"> shall be</w:t>
            </w:r>
            <w:r w:rsidRPr="00967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5% </w:t>
            </w:r>
            <w:r w:rsidRPr="00967290">
              <w:rPr>
                <w:rFonts w:ascii="Arial" w:eastAsia="Times New Roman" w:hAnsi="Arial" w:cs="Arial"/>
                <w:sz w:val="18"/>
                <w:szCs w:val="18"/>
              </w:rPr>
              <w:t>of the total for Part I.</w:t>
            </w:r>
            <w:r w:rsidRPr="00967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713435CC" w14:textId="56B29BDF" w:rsidR="00EC4F6F" w:rsidRPr="00AD6041" w:rsidRDefault="00EC4F6F" w:rsidP="00A17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 Initiation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00D3FC" w14:textId="066796D8" w:rsidR="00EC4F6F" w:rsidRPr="00862E63" w:rsidRDefault="00EC4F6F" w:rsidP="00A176BE">
            <w:pPr>
              <w:jc w:val="right"/>
            </w:pPr>
            <w:r w:rsidRPr="00AD6041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vii.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shall </w:t>
            </w:r>
            <w:r w:rsidRPr="00AD6041">
              <w:rPr>
                <w:rFonts w:ascii="Arial" w:hAnsi="Arial" w:cs="Arial"/>
                <w:sz w:val="18"/>
                <w:szCs w:val="18"/>
                <w:u w:val="single"/>
              </w:rPr>
              <w:t>equal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of the total cost for Part I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0BE8D8E3" w14:textId="74434467" w:rsidR="00EC4F6F" w:rsidRPr="00EC4F6F" w:rsidRDefault="00EC4F6F" w:rsidP="003064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F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6BEB8CC6" w14:textId="3C5B0C04" w:rsidR="00EC4F6F" w:rsidRPr="00EC4F6F" w:rsidRDefault="00EC4F6F" w:rsidP="003064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F6F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69D15491" w14:textId="5DE316B9" w:rsidR="00EC4F6F" w:rsidRPr="008E6E6A" w:rsidRDefault="00EC4F6F" w:rsidP="00A176BE">
            <w:pPr>
              <w:rPr>
                <w:rFonts w:ascii="Arial" w:hAnsi="Arial" w:cs="Arial"/>
              </w:rPr>
            </w:pPr>
            <w:r w:rsidRPr="008E6E6A">
              <w:rPr>
                <w:rFonts w:ascii="Arial" w:hAnsi="Arial" w:cs="Arial"/>
              </w:rPr>
              <w:t>$</w:t>
            </w:r>
          </w:p>
        </w:tc>
      </w:tr>
      <w:tr w:rsidR="00EC4F6F" w14:paraId="3D8723B0" w14:textId="77777777" w:rsidTr="00751C2C">
        <w:tc>
          <w:tcPr>
            <w:tcW w:w="6300" w:type="dxa"/>
          </w:tcPr>
          <w:p w14:paraId="6AE98DDB" w14:textId="56689ADA" w:rsidR="00EC4F6F" w:rsidRPr="00306718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Kick-off Event, Documentation, Review and Approval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CF3FF39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53D39FC4" w14:textId="77777777" w:rsidR="00EC4F6F" w:rsidRPr="00AD6041" w:rsidRDefault="00EC4F6F" w:rsidP="00AD604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225B79A" w14:textId="7ED5315C" w:rsidR="00EC4F6F" w:rsidRPr="00AD6041" w:rsidRDefault="00EC4F6F" w:rsidP="00AD604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30080" w14:textId="46847267" w:rsidR="00EC4F6F" w:rsidRPr="00AD6041" w:rsidRDefault="00EC4F6F" w:rsidP="00AD604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</w:tr>
      <w:tr w:rsidR="00EC4F6F" w14:paraId="01A0307D" w14:textId="77777777" w:rsidTr="00751C2C">
        <w:trPr>
          <w:trHeight w:val="45"/>
        </w:trPr>
        <w:tc>
          <w:tcPr>
            <w:tcW w:w="6300" w:type="dxa"/>
          </w:tcPr>
          <w:p w14:paraId="0470F414" w14:textId="215894D7" w:rsidR="00EC4F6F" w:rsidRPr="00306718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D</w:t>
            </w:r>
            <w:r w:rsidRPr="00306718">
              <w:rPr>
                <w:rFonts w:ascii="Arial" w:hAnsi="Arial" w:cs="Arial"/>
                <w:sz w:val="18"/>
                <w:szCs w:val="18"/>
              </w:rPr>
              <w:t xml:space="preserve">etailed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06718">
              <w:rPr>
                <w:rFonts w:ascii="Arial" w:hAnsi="Arial" w:cs="Arial"/>
                <w:sz w:val="18"/>
                <w:szCs w:val="18"/>
              </w:rPr>
              <w:t xml:space="preserve">roject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06718">
              <w:rPr>
                <w:rFonts w:ascii="Arial" w:hAnsi="Arial" w:cs="Arial"/>
                <w:sz w:val="18"/>
                <w:szCs w:val="18"/>
              </w:rPr>
              <w:t>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7C504E45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6C1B4707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3EF8035A" w14:textId="78A4FA1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FD7B74F" w14:textId="5C017525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</w:tr>
      <w:tr w:rsidR="00EC4F6F" w14:paraId="431172BF" w14:textId="77777777" w:rsidTr="00751C2C">
        <w:tc>
          <w:tcPr>
            <w:tcW w:w="6300" w:type="dxa"/>
          </w:tcPr>
          <w:p w14:paraId="7970D644" w14:textId="1DB7C435" w:rsidR="00EC4F6F" w:rsidRPr="00306718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Risk Management Plan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78D8EB02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019F9A9F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5EC00FC" w14:textId="6D80CF5A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4BC9E4B" w14:textId="4BA577A6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</w:tr>
      <w:tr w:rsidR="00EC4F6F" w14:paraId="15FB2EBE" w14:textId="77777777" w:rsidTr="00751C2C">
        <w:tc>
          <w:tcPr>
            <w:tcW w:w="6300" w:type="dxa"/>
          </w:tcPr>
          <w:p w14:paraId="0F6BD884" w14:textId="6C791E2E" w:rsidR="00EC4F6F" w:rsidRPr="00306718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a Communication </w:t>
            </w:r>
            <w:r w:rsidR="00AF606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375DEC3D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6591DD62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F24B2A5" w14:textId="62FB810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93CA10D" w14:textId="69EE89AD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</w:tr>
      <w:tr w:rsidR="00EC4F6F" w14:paraId="2AA9BAFB" w14:textId="77777777" w:rsidTr="00751C2C">
        <w:tc>
          <w:tcPr>
            <w:tcW w:w="6300" w:type="dxa"/>
          </w:tcPr>
          <w:p w14:paraId="1298F933" w14:textId="221EC4D6" w:rsidR="00EC4F6F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Staffing Management Plan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19CE702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5DCDA317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B56E429" w14:textId="27E6D6DD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F7BC7B8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</w:tr>
      <w:tr w:rsidR="00EC4F6F" w14:paraId="21E1CC2A" w14:textId="77777777" w:rsidTr="00751C2C">
        <w:tc>
          <w:tcPr>
            <w:tcW w:w="6300" w:type="dxa"/>
          </w:tcPr>
          <w:p w14:paraId="05EF040E" w14:textId="546C9305" w:rsidR="00EC4F6F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Change Management Plan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3D7B39D2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73D11BC4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3B65F1A0" w14:textId="34F69C26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0F353C7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</w:tr>
      <w:tr w:rsidR="00EC4F6F" w14:paraId="62271F28" w14:textId="77777777" w:rsidTr="00751C2C">
        <w:trPr>
          <w:trHeight w:val="206"/>
        </w:trPr>
        <w:tc>
          <w:tcPr>
            <w:tcW w:w="6300" w:type="dxa"/>
          </w:tcPr>
          <w:p w14:paraId="603CD948" w14:textId="76FE01DB" w:rsidR="00EC4F6F" w:rsidRPr="00306718" w:rsidRDefault="00EC4F6F" w:rsidP="00F730EA">
            <w:pPr>
              <w:pStyle w:val="ListParagraph"/>
              <w:numPr>
                <w:ilvl w:val="0"/>
                <w:numId w:val="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an Issue Management Plan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9688A15" w14:textId="77777777" w:rsidR="00EC4F6F" w:rsidRDefault="00EC4F6F" w:rsidP="00A176BE"/>
        </w:tc>
        <w:tc>
          <w:tcPr>
            <w:tcW w:w="900" w:type="dxa"/>
            <w:vMerge/>
            <w:shd w:val="clear" w:color="auto" w:fill="FFFFFF" w:themeFill="background1"/>
          </w:tcPr>
          <w:p w14:paraId="39F72F40" w14:textId="77777777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BFE415B" w14:textId="382336B9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A8602D2" w14:textId="3DE66D5C" w:rsidR="00EC4F6F" w:rsidRPr="008E6E6A" w:rsidRDefault="00EC4F6F" w:rsidP="00A176BE">
            <w:pPr>
              <w:rPr>
                <w:rFonts w:ascii="Arial" w:hAnsi="Arial" w:cs="Arial"/>
              </w:rPr>
            </w:pPr>
          </w:p>
        </w:tc>
      </w:tr>
      <w:bookmarkEnd w:id="0"/>
      <w:tr w:rsidR="00EC4F6F" w14:paraId="1E83C3F7" w14:textId="77777777" w:rsidTr="00751C2C">
        <w:trPr>
          <w:trHeight w:val="278"/>
        </w:trPr>
        <w:tc>
          <w:tcPr>
            <w:tcW w:w="6300" w:type="dxa"/>
          </w:tcPr>
          <w:p w14:paraId="147D7AFE" w14:textId="358D8ED2" w:rsidR="00EC4F6F" w:rsidRPr="00E62E3A" w:rsidRDefault="00EC4F6F" w:rsidP="00EC4F6F">
            <w:pPr>
              <w:rPr>
                <w:rFonts w:ascii="Arial" w:hAnsi="Arial" w:cs="Arial"/>
                <w:sz w:val="18"/>
                <w:szCs w:val="18"/>
              </w:rPr>
            </w:pPr>
            <w:r w:rsidRPr="00F7306D">
              <w:rPr>
                <w:rFonts w:ascii="Arial" w:hAnsi="Arial" w:cs="Arial"/>
                <w:b/>
                <w:sz w:val="18"/>
                <w:szCs w:val="18"/>
              </w:rPr>
              <w:t>Design and Configuration: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The total cost for this </w:t>
            </w:r>
            <w:r w:rsidR="00897907">
              <w:rPr>
                <w:rFonts w:ascii="Arial" w:eastAsia="Times New Roman" w:hAnsi="Arial" w:cs="Arial"/>
                <w:bCs/>
                <w:sz w:val="18"/>
                <w:szCs w:val="18"/>
              </w:rPr>
              <w:t>category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shall be </w:t>
            </w:r>
            <w:r w:rsidRPr="00306718">
              <w:rPr>
                <w:rFonts w:ascii="Arial" w:eastAsia="Times New Roman" w:hAnsi="Arial" w:cs="Arial"/>
                <w:b/>
                <w:sz w:val="18"/>
                <w:szCs w:val="18"/>
              </w:rPr>
              <w:t>10%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of the total for Part I.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2CE42BC8" w14:textId="1EFDAD51" w:rsidR="00EC4F6F" w:rsidRPr="00AD6041" w:rsidRDefault="00EC4F6F" w:rsidP="00EC4F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Design and Configuration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8705266" w14:textId="641CAC1B" w:rsidR="00EC4F6F" w:rsidRPr="006F3283" w:rsidRDefault="00EC4F6F" w:rsidP="00EC4F6F">
            <w:pPr>
              <w:jc w:val="right"/>
            </w:pPr>
            <w:r w:rsidRPr="00AD6041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x.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shall </w:t>
            </w:r>
            <w:r w:rsidRPr="00AD6041">
              <w:rPr>
                <w:rFonts w:ascii="Arial" w:hAnsi="Arial" w:cs="Arial"/>
                <w:sz w:val="18"/>
                <w:szCs w:val="18"/>
                <w:u w:val="single"/>
              </w:rPr>
              <w:t>equal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of the total cost for Part I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5579FDEB" w14:textId="1FA957F7" w:rsidR="00EC4F6F" w:rsidRPr="00EC4F6F" w:rsidRDefault="00EC4F6F" w:rsidP="00EC4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F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0D257FB9" w14:textId="5ADC6E22" w:rsidR="00EC4F6F" w:rsidRPr="008E6E6A" w:rsidRDefault="00EC4F6F" w:rsidP="00EC4F6F">
            <w:pPr>
              <w:jc w:val="center"/>
              <w:rPr>
                <w:rFonts w:ascii="Arial" w:hAnsi="Arial" w:cs="Arial"/>
              </w:rPr>
            </w:pPr>
            <w:r w:rsidRPr="00EC4F6F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815FC7B" w14:textId="5DAE920A" w:rsidR="00EC4F6F" w:rsidRPr="008E6E6A" w:rsidRDefault="00EC4F6F" w:rsidP="00EC4F6F">
            <w:pPr>
              <w:rPr>
                <w:rFonts w:ascii="Arial" w:hAnsi="Arial" w:cs="Arial"/>
              </w:rPr>
            </w:pPr>
            <w:r w:rsidRPr="008E6E6A">
              <w:rPr>
                <w:rFonts w:ascii="Arial" w:hAnsi="Arial" w:cs="Arial"/>
              </w:rPr>
              <w:t>$</w:t>
            </w:r>
          </w:p>
        </w:tc>
      </w:tr>
      <w:tr w:rsidR="00EC4F6F" w14:paraId="51741886" w14:textId="77777777" w:rsidTr="00751C2C">
        <w:tc>
          <w:tcPr>
            <w:tcW w:w="6300" w:type="dxa"/>
          </w:tcPr>
          <w:p w14:paraId="1AFF9624" w14:textId="509FF992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Review and Acceptance Process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5A2FA6D0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104AFCA4" w14:textId="77777777" w:rsidR="00EC4F6F" w:rsidRPr="00AD6041" w:rsidRDefault="00EC4F6F" w:rsidP="00EC4F6F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11F5B31" w14:textId="440F0BF8" w:rsidR="00EC4F6F" w:rsidRPr="00AD6041" w:rsidRDefault="00EC4F6F" w:rsidP="00EC4F6F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A5AA3" w14:textId="77777777" w:rsidR="00EC4F6F" w:rsidRPr="00AD6041" w:rsidRDefault="00EC4F6F" w:rsidP="00EC4F6F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</w:tr>
      <w:tr w:rsidR="00EC4F6F" w14:paraId="3F5CCD8C" w14:textId="77777777" w:rsidTr="00751C2C">
        <w:tc>
          <w:tcPr>
            <w:tcW w:w="6300" w:type="dxa"/>
          </w:tcPr>
          <w:p w14:paraId="4001A6EF" w14:textId="67D662DD" w:rsidR="00EC4F6F" w:rsidRPr="001A20B9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Develop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 Requirements Traceability Matrix</w:t>
            </w:r>
            <w:r>
              <w:rPr>
                <w:rFonts w:ascii="Arial" w:hAnsi="Arial" w:cs="Arial"/>
                <w:sz w:val="18"/>
                <w:szCs w:val="18"/>
              </w:rPr>
              <w:t xml:space="preserve"> (RTM)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A6DEE40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2E1A8EB6" w14:textId="77777777" w:rsidR="00EC4F6F" w:rsidRPr="00AD6041" w:rsidRDefault="00EC4F6F" w:rsidP="00EC4F6F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3C98ECA9" w14:textId="27CAE75C" w:rsidR="00EC4F6F" w:rsidRPr="00AD6041" w:rsidRDefault="00EC4F6F" w:rsidP="00EC4F6F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659D569" w14:textId="72A199DF" w:rsidR="00EC4F6F" w:rsidRPr="00AD6041" w:rsidRDefault="00EC4F6F" w:rsidP="00EC4F6F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</w:tr>
      <w:tr w:rsidR="00EC4F6F" w14:paraId="6EA81B60" w14:textId="77777777" w:rsidTr="00751C2C">
        <w:tc>
          <w:tcPr>
            <w:tcW w:w="6300" w:type="dxa"/>
          </w:tcPr>
          <w:p w14:paraId="66465ABC" w14:textId="3022D1F8" w:rsidR="00EC4F6F" w:rsidRPr="001A20B9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Coordinate and Facilitate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9CB">
              <w:rPr>
                <w:rFonts w:ascii="Arial" w:hAnsi="Arial" w:cs="Arial"/>
                <w:sz w:val="18"/>
                <w:szCs w:val="18"/>
              </w:rPr>
              <w:t xml:space="preserve">On-Site </w:t>
            </w:r>
            <w:r w:rsidRPr="00A50B6A">
              <w:rPr>
                <w:rFonts w:ascii="Arial" w:hAnsi="Arial" w:cs="Arial"/>
                <w:sz w:val="18"/>
                <w:szCs w:val="18"/>
              </w:rPr>
              <w:t>Requirements Gathering Session</w:t>
            </w:r>
            <w:r w:rsidR="006768EA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3413C733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2C5931D3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D631D56" w14:textId="4BE1B13C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5CDAE64" w14:textId="51BBD18E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039E398A" w14:textId="77777777" w:rsidTr="00751C2C">
        <w:tc>
          <w:tcPr>
            <w:tcW w:w="6300" w:type="dxa"/>
          </w:tcPr>
          <w:p w14:paraId="1C4CE9DC" w14:textId="3A94D809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9C316C">
              <w:rPr>
                <w:rFonts w:ascii="Arial" w:hAnsi="Arial" w:cs="Arial"/>
                <w:sz w:val="18"/>
                <w:szCs w:val="18"/>
              </w:rPr>
              <w:t xml:space="preserve">Develop and </w:t>
            </w:r>
            <w:proofErr w:type="gramStart"/>
            <w:r w:rsidRPr="009C316C">
              <w:rPr>
                <w:rFonts w:ascii="Arial" w:hAnsi="Arial" w:cs="Arial"/>
                <w:sz w:val="18"/>
                <w:szCs w:val="18"/>
              </w:rPr>
              <w:t>Submit an Application</w:t>
            </w:r>
            <w:proofErr w:type="gramEnd"/>
            <w:r w:rsidRPr="009C316C">
              <w:rPr>
                <w:rFonts w:ascii="Arial" w:hAnsi="Arial" w:cs="Arial"/>
                <w:sz w:val="18"/>
                <w:szCs w:val="18"/>
              </w:rPr>
              <w:t xml:space="preserve"> Configuration and Maintenance Plan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4DB44EE6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4CE4749C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943AD51" w14:textId="74D93C1F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45CB525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567B709D" w14:textId="77777777" w:rsidTr="00751C2C">
        <w:tc>
          <w:tcPr>
            <w:tcW w:w="6300" w:type="dxa"/>
          </w:tcPr>
          <w:p w14:paraId="68122897" w14:textId="5E72069C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9C316C">
              <w:rPr>
                <w:rFonts w:ascii="Arial" w:hAnsi="Arial" w:cs="Arial"/>
                <w:sz w:val="18"/>
                <w:szCs w:val="18"/>
              </w:rPr>
              <w:t xml:space="preserve">Establish and Utilize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C316C">
              <w:rPr>
                <w:rFonts w:ascii="Arial" w:hAnsi="Arial" w:cs="Arial"/>
                <w:sz w:val="18"/>
                <w:szCs w:val="18"/>
              </w:rPr>
              <w:t xml:space="preserve"> Deliverable Review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C316C">
              <w:rPr>
                <w:rFonts w:ascii="Arial" w:hAnsi="Arial" w:cs="Arial"/>
                <w:sz w:val="18"/>
                <w:szCs w:val="18"/>
              </w:rPr>
              <w:t>nd Acceptance Process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BAC114F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6F4FBD95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3320BF1E" w14:textId="735A6E8B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A50BD51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22D0066E" w14:textId="77777777" w:rsidTr="00751C2C">
        <w:tc>
          <w:tcPr>
            <w:tcW w:w="6300" w:type="dxa"/>
          </w:tcPr>
          <w:p w14:paraId="61BDD9C2" w14:textId="236D5894" w:rsidR="00EC4F6F" w:rsidRPr="001A20B9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Configure Environments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evelopment,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esting,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raining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50B6A">
              <w:rPr>
                <w:rFonts w:ascii="Arial" w:hAnsi="Arial" w:cs="Arial"/>
                <w:sz w:val="18"/>
                <w:szCs w:val="18"/>
              </w:rPr>
              <w:t>roduction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4B57E4FB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7C8B779F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C285B1D" w14:textId="6128FD54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5F8548B" w14:textId="2C8B0415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2F9F0AEE" w14:textId="77777777" w:rsidTr="00751C2C">
        <w:tc>
          <w:tcPr>
            <w:tcW w:w="6300" w:type="dxa"/>
          </w:tcPr>
          <w:p w14:paraId="2B2A90D5" w14:textId="57BA8888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Standard System Configuration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B030B54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793A004C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5ED66816" w14:textId="0D79157C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263F446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694B07C7" w14:textId="77777777" w:rsidTr="00751C2C">
        <w:tc>
          <w:tcPr>
            <w:tcW w:w="6300" w:type="dxa"/>
          </w:tcPr>
          <w:p w14:paraId="26164076" w14:textId="16ED0E28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Assist the Unit with Configuration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50B6A">
              <w:rPr>
                <w:rFonts w:ascii="Arial" w:hAnsi="Arial" w:cs="Arial"/>
                <w:sz w:val="18"/>
                <w:szCs w:val="18"/>
              </w:rPr>
              <w:t>f System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3EB3B440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124C9400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F16DCBC" w14:textId="412A6409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B1ED7D5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55133124" w14:textId="77777777" w:rsidTr="00751C2C">
        <w:tc>
          <w:tcPr>
            <w:tcW w:w="6300" w:type="dxa"/>
          </w:tcPr>
          <w:p w14:paraId="287E529A" w14:textId="07FA3720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Assist the Unit with User Role </w:t>
            </w:r>
            <w:r>
              <w:rPr>
                <w:rFonts w:ascii="Arial" w:hAnsi="Arial" w:cs="Arial"/>
                <w:sz w:val="18"/>
                <w:szCs w:val="18"/>
              </w:rPr>
              <w:t>Determination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1133A295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24DD730E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4F0F04B" w14:textId="1ED6789A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A3F2FA2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48FA594E" w14:textId="77777777" w:rsidTr="00751C2C">
        <w:tc>
          <w:tcPr>
            <w:tcW w:w="6300" w:type="dxa"/>
          </w:tcPr>
          <w:p w14:paraId="2FD1E920" w14:textId="11FBCF7D" w:rsidR="00EC4F6F" w:rsidRPr="00A50B6A" w:rsidRDefault="00EC4F6F" w:rsidP="00EC4F6F">
            <w:pPr>
              <w:pStyle w:val="ListParagraph"/>
              <w:numPr>
                <w:ilvl w:val="0"/>
                <w:numId w:val="14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Obtain Acceptance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Unit 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on Design </w:t>
            </w:r>
            <w:r w:rsidR="00EC77C2">
              <w:rPr>
                <w:rFonts w:ascii="Arial" w:hAnsi="Arial" w:cs="Arial"/>
                <w:sz w:val="18"/>
                <w:szCs w:val="18"/>
              </w:rPr>
              <w:t>a</w:t>
            </w:r>
            <w:r w:rsidRPr="00A50B6A">
              <w:rPr>
                <w:rFonts w:ascii="Arial" w:hAnsi="Arial" w:cs="Arial"/>
                <w:sz w:val="18"/>
                <w:szCs w:val="18"/>
              </w:rPr>
              <w:t>nd System Configuration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22E93F27" w14:textId="77777777" w:rsidR="00EC4F6F" w:rsidRDefault="00EC4F6F" w:rsidP="00EC4F6F"/>
        </w:tc>
        <w:tc>
          <w:tcPr>
            <w:tcW w:w="900" w:type="dxa"/>
            <w:vMerge/>
            <w:shd w:val="clear" w:color="auto" w:fill="FFFFFF" w:themeFill="background1"/>
          </w:tcPr>
          <w:p w14:paraId="60BB9406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9287C6E" w14:textId="5E93A205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3A69D1" w14:textId="77777777" w:rsidR="00EC4F6F" w:rsidRPr="008E6E6A" w:rsidRDefault="00EC4F6F" w:rsidP="00EC4F6F">
            <w:pPr>
              <w:rPr>
                <w:rFonts w:ascii="Arial" w:hAnsi="Arial" w:cs="Arial"/>
              </w:rPr>
            </w:pPr>
          </w:p>
        </w:tc>
      </w:tr>
      <w:tr w:rsidR="00EC4F6F" w14:paraId="28495109" w14:textId="77777777" w:rsidTr="00751C2C">
        <w:trPr>
          <w:trHeight w:val="260"/>
        </w:trPr>
        <w:tc>
          <w:tcPr>
            <w:tcW w:w="6300" w:type="dxa"/>
          </w:tcPr>
          <w:p w14:paraId="4F22EAED" w14:textId="60889819" w:rsidR="00EC4F6F" w:rsidRPr="005A720E" w:rsidRDefault="00EC4F6F" w:rsidP="00EC4F6F">
            <w:pPr>
              <w:rPr>
                <w:rFonts w:ascii="Arial" w:hAnsi="Arial" w:cs="Arial"/>
                <w:sz w:val="18"/>
                <w:szCs w:val="18"/>
              </w:rPr>
            </w:pPr>
            <w:r w:rsidRPr="00F7306D">
              <w:rPr>
                <w:rFonts w:ascii="Arial" w:hAnsi="Arial" w:cs="Arial"/>
                <w:b/>
                <w:sz w:val="18"/>
                <w:szCs w:val="18"/>
              </w:rPr>
              <w:t>Development and Testing: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862E6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The total cost for this </w:t>
            </w:r>
            <w:r w:rsidR="00897907">
              <w:rPr>
                <w:rFonts w:ascii="Arial" w:eastAsia="Times New Roman" w:hAnsi="Arial" w:cs="Arial"/>
                <w:bCs/>
                <w:sz w:val="18"/>
                <w:szCs w:val="18"/>
              </w:rPr>
              <w:t>category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shall be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862E6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0%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>of the total for Part I.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728DB41" w14:textId="58AAB58B" w:rsidR="00EC4F6F" w:rsidRPr="00AD6041" w:rsidRDefault="00EC4F6F" w:rsidP="00EC4F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Development and Testing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734D7B98" w14:textId="7609632B" w:rsidR="00EC4F6F" w:rsidRPr="00306718" w:rsidRDefault="00EC4F6F" w:rsidP="00EC4F6F">
            <w:pPr>
              <w:jc w:val="right"/>
            </w:pPr>
            <w:r w:rsidRPr="00306718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306718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viii.</w:t>
            </w:r>
            <w:r w:rsidRPr="00306718">
              <w:rPr>
                <w:rFonts w:ascii="Arial" w:hAnsi="Arial" w:cs="Arial"/>
                <w:sz w:val="18"/>
                <w:szCs w:val="18"/>
              </w:rPr>
              <w:t xml:space="preserve"> shall equal </w:t>
            </w:r>
            <w:r w:rsidRPr="0030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20% </w:t>
            </w:r>
            <w:r w:rsidRPr="00306718">
              <w:rPr>
                <w:rFonts w:ascii="Arial" w:hAnsi="Arial" w:cs="Arial"/>
                <w:sz w:val="18"/>
                <w:szCs w:val="18"/>
              </w:rPr>
              <w:t>of the total cost for Part I</w:t>
            </w:r>
          </w:p>
        </w:tc>
        <w:tc>
          <w:tcPr>
            <w:tcW w:w="900" w:type="dxa"/>
            <w:vMerge w:val="restart"/>
          </w:tcPr>
          <w:p w14:paraId="5690148C" w14:textId="3EA05667" w:rsidR="00EC4F6F" w:rsidRPr="00EC4F6F" w:rsidRDefault="00EC4F6F" w:rsidP="00EC4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F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1DFA5FB4" w14:textId="172A8DD6" w:rsidR="00EC4F6F" w:rsidRPr="008E6E6A" w:rsidRDefault="00EC4F6F" w:rsidP="00EC4F6F">
            <w:pPr>
              <w:jc w:val="center"/>
              <w:rPr>
                <w:rFonts w:ascii="Arial" w:hAnsi="Arial" w:cs="Arial"/>
              </w:rPr>
            </w:pPr>
            <w:r w:rsidRPr="00EC4F6F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99B5CF1" w14:textId="633C5E4B" w:rsidR="00EC4F6F" w:rsidRDefault="00EC4F6F" w:rsidP="00EC4F6F">
            <w:r w:rsidRPr="008E6E6A">
              <w:rPr>
                <w:rFonts w:ascii="Arial" w:hAnsi="Arial" w:cs="Arial"/>
              </w:rPr>
              <w:t>$</w:t>
            </w:r>
          </w:p>
        </w:tc>
      </w:tr>
      <w:tr w:rsidR="00EC4F6F" w14:paraId="27D3831B" w14:textId="77777777" w:rsidTr="00751C2C">
        <w:trPr>
          <w:trHeight w:val="170"/>
        </w:trPr>
        <w:tc>
          <w:tcPr>
            <w:tcW w:w="6300" w:type="dxa"/>
          </w:tcPr>
          <w:p w14:paraId="0588C8FD" w14:textId="16B285A1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>Complete all Necessary Custom Development</w:t>
            </w:r>
          </w:p>
        </w:tc>
        <w:tc>
          <w:tcPr>
            <w:tcW w:w="1710" w:type="dxa"/>
            <w:vMerge/>
            <w:shd w:val="clear" w:color="auto" w:fill="auto"/>
          </w:tcPr>
          <w:p w14:paraId="6B9352F2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3D51C243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DE2013B" w14:textId="70711579" w:rsidR="00EC4F6F" w:rsidRDefault="00EC4F6F" w:rsidP="00EC4F6F">
            <w:pPr>
              <w:jc w:val="center"/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5FCE4" w14:textId="77777777" w:rsidR="00EC4F6F" w:rsidRDefault="00EC4F6F" w:rsidP="00EC4F6F">
            <w:pPr>
              <w:jc w:val="center"/>
            </w:pPr>
          </w:p>
        </w:tc>
      </w:tr>
      <w:tr w:rsidR="00EC4F6F" w14:paraId="2E82EE20" w14:textId="77777777" w:rsidTr="00751C2C">
        <w:trPr>
          <w:trHeight w:val="134"/>
        </w:trPr>
        <w:tc>
          <w:tcPr>
            <w:tcW w:w="6300" w:type="dxa"/>
          </w:tcPr>
          <w:p w14:paraId="29632940" w14:textId="4762935C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>Complete all Necessary Reports</w:t>
            </w:r>
          </w:p>
        </w:tc>
        <w:tc>
          <w:tcPr>
            <w:tcW w:w="1710" w:type="dxa"/>
            <w:vMerge/>
            <w:shd w:val="clear" w:color="auto" w:fill="auto"/>
          </w:tcPr>
          <w:p w14:paraId="5C323CFD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568F640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E5A8D5B" w14:textId="04964F32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ED8E8F" w14:textId="77777777" w:rsidR="00EC4F6F" w:rsidRDefault="00EC4F6F" w:rsidP="00EC4F6F">
            <w:pPr>
              <w:jc w:val="center"/>
            </w:pPr>
          </w:p>
        </w:tc>
      </w:tr>
      <w:tr w:rsidR="00EC4F6F" w14:paraId="3444C7B0" w14:textId="77777777" w:rsidTr="00751C2C">
        <w:trPr>
          <w:trHeight w:val="188"/>
        </w:trPr>
        <w:tc>
          <w:tcPr>
            <w:tcW w:w="6300" w:type="dxa"/>
          </w:tcPr>
          <w:p w14:paraId="1FCAC45B" w14:textId="0BA56B98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>Complete all Necessary Integrations (Interfaces, Imports, and Exports)</w:t>
            </w:r>
          </w:p>
        </w:tc>
        <w:tc>
          <w:tcPr>
            <w:tcW w:w="1710" w:type="dxa"/>
            <w:vMerge/>
            <w:shd w:val="clear" w:color="auto" w:fill="auto"/>
          </w:tcPr>
          <w:p w14:paraId="40DB903B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AFC59F3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238F19D" w14:textId="76BBBADB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99E722" w14:textId="77777777" w:rsidR="00EC4F6F" w:rsidRDefault="00EC4F6F" w:rsidP="00EC4F6F">
            <w:pPr>
              <w:jc w:val="center"/>
            </w:pPr>
          </w:p>
        </w:tc>
      </w:tr>
      <w:tr w:rsidR="00EC4F6F" w14:paraId="0F1104F2" w14:textId="77777777" w:rsidTr="00751C2C">
        <w:trPr>
          <w:trHeight w:val="143"/>
        </w:trPr>
        <w:tc>
          <w:tcPr>
            <w:tcW w:w="6300" w:type="dxa"/>
          </w:tcPr>
          <w:p w14:paraId="7135B537" w14:textId="532C88AC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>Develop a Testing Plan</w:t>
            </w:r>
          </w:p>
        </w:tc>
        <w:tc>
          <w:tcPr>
            <w:tcW w:w="1710" w:type="dxa"/>
            <w:vMerge/>
            <w:shd w:val="clear" w:color="auto" w:fill="auto"/>
          </w:tcPr>
          <w:p w14:paraId="347605B4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2B1AA84E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EC594A5" w14:textId="5E137274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E45801" w14:textId="77777777" w:rsidR="00EC4F6F" w:rsidRDefault="00EC4F6F" w:rsidP="00EC4F6F">
            <w:pPr>
              <w:jc w:val="center"/>
            </w:pPr>
          </w:p>
        </w:tc>
      </w:tr>
      <w:tr w:rsidR="00EC4F6F" w14:paraId="2288DE0F" w14:textId="77777777" w:rsidTr="00751C2C">
        <w:trPr>
          <w:trHeight w:val="197"/>
        </w:trPr>
        <w:tc>
          <w:tcPr>
            <w:tcW w:w="6300" w:type="dxa"/>
          </w:tcPr>
          <w:p w14:paraId="6953DA59" w14:textId="5E595A9E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Execute and Evaluate Testing</w:t>
            </w:r>
          </w:p>
        </w:tc>
        <w:tc>
          <w:tcPr>
            <w:tcW w:w="1710" w:type="dxa"/>
            <w:vMerge/>
            <w:shd w:val="clear" w:color="auto" w:fill="auto"/>
          </w:tcPr>
          <w:p w14:paraId="50EC828A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7217008E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C58CBCA" w14:textId="38B77BD9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8ECE31" w14:textId="77777777" w:rsidR="00EC4F6F" w:rsidRDefault="00EC4F6F" w:rsidP="00EC4F6F">
            <w:pPr>
              <w:jc w:val="center"/>
            </w:pPr>
          </w:p>
        </w:tc>
      </w:tr>
      <w:tr w:rsidR="00EC4F6F" w14:paraId="35D1F6FF" w14:textId="77777777" w:rsidTr="00751C2C">
        <w:trPr>
          <w:trHeight w:val="170"/>
        </w:trPr>
        <w:tc>
          <w:tcPr>
            <w:tcW w:w="6300" w:type="dxa"/>
          </w:tcPr>
          <w:p w14:paraId="0801CA43" w14:textId="197C771B" w:rsidR="00EC4F6F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Testing Results</w:t>
            </w:r>
          </w:p>
        </w:tc>
        <w:tc>
          <w:tcPr>
            <w:tcW w:w="1710" w:type="dxa"/>
            <w:vMerge/>
            <w:shd w:val="clear" w:color="auto" w:fill="auto"/>
          </w:tcPr>
          <w:p w14:paraId="47B93326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C37E222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6EC053C" w14:textId="777D47C9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18CC3" w14:textId="77777777" w:rsidR="00EC4F6F" w:rsidRDefault="00EC4F6F" w:rsidP="00EC4F6F">
            <w:pPr>
              <w:jc w:val="center"/>
            </w:pPr>
          </w:p>
        </w:tc>
      </w:tr>
      <w:tr w:rsidR="00EC4F6F" w14:paraId="02789347" w14:textId="77777777" w:rsidTr="00751C2C">
        <w:trPr>
          <w:trHeight w:val="224"/>
        </w:trPr>
        <w:tc>
          <w:tcPr>
            <w:tcW w:w="6300" w:type="dxa"/>
          </w:tcPr>
          <w:p w14:paraId="04E70CFF" w14:textId="0222F87F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Assist the Unit with </w:t>
            </w:r>
            <w:r>
              <w:rPr>
                <w:rFonts w:ascii="Arial" w:hAnsi="Arial" w:cs="Arial"/>
                <w:sz w:val="18"/>
                <w:szCs w:val="18"/>
              </w:rPr>
              <w:t>User Acceptance Testing (</w:t>
            </w:r>
            <w:r w:rsidRPr="00A50B6A">
              <w:rPr>
                <w:rFonts w:ascii="Arial" w:hAnsi="Arial" w:cs="Arial"/>
                <w:sz w:val="18"/>
                <w:szCs w:val="18"/>
              </w:rPr>
              <w:t>UAT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0" w:type="dxa"/>
            <w:vMerge/>
            <w:shd w:val="clear" w:color="auto" w:fill="auto"/>
          </w:tcPr>
          <w:p w14:paraId="2EEA4C68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D7CBC4F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D820D57" w14:textId="26EAEC6C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46C176" w14:textId="77777777" w:rsidR="00EC4F6F" w:rsidRDefault="00EC4F6F" w:rsidP="00EC4F6F">
            <w:pPr>
              <w:jc w:val="center"/>
            </w:pPr>
          </w:p>
        </w:tc>
      </w:tr>
      <w:tr w:rsidR="00EC4F6F" w14:paraId="449C0BA2" w14:textId="77777777" w:rsidTr="00751C2C">
        <w:trPr>
          <w:trHeight w:val="161"/>
        </w:trPr>
        <w:tc>
          <w:tcPr>
            <w:tcW w:w="6300" w:type="dxa"/>
          </w:tcPr>
          <w:p w14:paraId="181A3C8F" w14:textId="6B96490D" w:rsidR="00EC4F6F" w:rsidRPr="00A50B6A" w:rsidRDefault="00EC4F6F" w:rsidP="00EC4F6F">
            <w:pPr>
              <w:pStyle w:val="ListParagraph"/>
              <w:numPr>
                <w:ilvl w:val="0"/>
                <w:numId w:val="17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>Obtain Acceptance from the Unit on Testing Results</w:t>
            </w:r>
          </w:p>
        </w:tc>
        <w:tc>
          <w:tcPr>
            <w:tcW w:w="1710" w:type="dxa"/>
            <w:vMerge/>
            <w:shd w:val="clear" w:color="auto" w:fill="auto"/>
          </w:tcPr>
          <w:p w14:paraId="4191FB10" w14:textId="77777777" w:rsidR="00EC4F6F" w:rsidRDefault="00EC4F6F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C48EA96" w14:textId="77777777" w:rsidR="00EC4F6F" w:rsidRDefault="00EC4F6F" w:rsidP="00EC4F6F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85968BC" w14:textId="5550EAB4" w:rsidR="00EC4F6F" w:rsidRDefault="00EC4F6F" w:rsidP="00EC4F6F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3B88F" w14:textId="77777777" w:rsidR="00EC4F6F" w:rsidRDefault="00EC4F6F" w:rsidP="00EC4F6F">
            <w:pPr>
              <w:jc w:val="center"/>
            </w:pPr>
          </w:p>
        </w:tc>
      </w:tr>
      <w:tr w:rsidR="00EC4F6F" w14:paraId="1F48CC63" w14:textId="77777777" w:rsidTr="00731421">
        <w:trPr>
          <w:trHeight w:val="980"/>
        </w:trPr>
        <w:tc>
          <w:tcPr>
            <w:tcW w:w="11070" w:type="dxa"/>
            <w:gridSpan w:val="5"/>
            <w:tcBorders>
              <w:right w:val="single" w:sz="4" w:space="0" w:color="auto"/>
            </w:tcBorders>
          </w:tcPr>
          <w:p w14:paraId="6589F4A8" w14:textId="345C4540" w:rsidR="00EC4F6F" w:rsidRDefault="00EC4F6F" w:rsidP="00EC4F6F">
            <w:pPr>
              <w:pStyle w:val="ListParagraph"/>
              <w:ind w:left="52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7BAB2B" w14:textId="77777777" w:rsidR="00EC4F6F" w:rsidRPr="00EC4F6F" w:rsidRDefault="00EC4F6F" w:rsidP="00EC4F6F">
            <w:pPr>
              <w:pStyle w:val="ListParagraph"/>
              <w:ind w:left="52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FDDE5F" w14:textId="6B4381DD" w:rsidR="00EC4F6F" w:rsidRPr="00EC4F6F" w:rsidRDefault="00EC4F6F" w:rsidP="00EC4F6F">
            <w:pPr>
              <w:pStyle w:val="ListParagraph"/>
              <w:ind w:left="523"/>
              <w:jc w:val="center"/>
              <w:rPr>
                <w:rFonts w:ascii="Arial" w:hAnsi="Arial" w:cs="Arial"/>
                <w:b/>
                <w:bCs/>
              </w:rPr>
            </w:pPr>
            <w:r w:rsidRPr="00EC4F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I – Categories </w:t>
            </w:r>
            <w:proofErr w:type="gramStart"/>
            <w:r w:rsidRPr="00EC4F6F">
              <w:rPr>
                <w:rFonts w:ascii="Arial" w:hAnsi="Arial" w:cs="Arial"/>
                <w:b/>
                <w:bCs/>
                <w:sz w:val="20"/>
                <w:szCs w:val="20"/>
              </w:rPr>
              <w:t>are continued</w:t>
            </w:r>
            <w:proofErr w:type="gramEnd"/>
            <w:r w:rsidRPr="00EC4F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next page</w:t>
            </w:r>
          </w:p>
        </w:tc>
      </w:tr>
      <w:tr w:rsidR="00751C2C" w14:paraId="4556DE0A" w14:textId="77777777" w:rsidTr="00751C2C">
        <w:trPr>
          <w:trHeight w:val="242"/>
        </w:trPr>
        <w:tc>
          <w:tcPr>
            <w:tcW w:w="6300" w:type="dxa"/>
          </w:tcPr>
          <w:p w14:paraId="134AAC68" w14:textId="1FA94D14" w:rsidR="00751C2C" w:rsidRPr="005A720E" w:rsidRDefault="00751C2C" w:rsidP="00751C2C">
            <w:pPr>
              <w:rPr>
                <w:rFonts w:ascii="Arial" w:hAnsi="Arial" w:cs="Arial"/>
                <w:sz w:val="18"/>
                <w:szCs w:val="18"/>
              </w:rPr>
            </w:pPr>
            <w:r w:rsidRPr="00F7306D">
              <w:rPr>
                <w:rFonts w:ascii="Arial" w:hAnsi="Arial" w:cs="Arial"/>
                <w:b/>
                <w:sz w:val="18"/>
                <w:szCs w:val="18"/>
              </w:rPr>
              <w:lastRenderedPageBreak/>
              <w:t>Data/File Migration: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The total cost for this </w:t>
            </w:r>
            <w:r w:rsidR="00897907">
              <w:rPr>
                <w:rFonts w:ascii="Arial" w:eastAsia="Times New Roman" w:hAnsi="Arial" w:cs="Arial"/>
                <w:bCs/>
                <w:sz w:val="18"/>
                <w:szCs w:val="18"/>
              </w:rPr>
              <w:t>category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shall be </w:t>
            </w:r>
            <w:r w:rsidRPr="00862E6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10%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>of the total for Part I.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476EDA6" w14:textId="4808636E" w:rsidR="00751C2C" w:rsidRPr="00AD6041" w:rsidRDefault="00751C2C" w:rsidP="00751C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Data/File Migration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1AC1C8B5" w14:textId="4C7D3455" w:rsidR="00751C2C" w:rsidRPr="005B4098" w:rsidRDefault="00751C2C" w:rsidP="00751C2C">
            <w:pPr>
              <w:jc w:val="right"/>
              <w:rPr>
                <w:b/>
                <w:bCs/>
              </w:rPr>
            </w:pPr>
            <w:r w:rsidRPr="00AD6041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v.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shall </w:t>
            </w:r>
            <w:r w:rsidRPr="00AD6041">
              <w:rPr>
                <w:rFonts w:ascii="Arial" w:hAnsi="Arial" w:cs="Arial"/>
                <w:sz w:val="18"/>
                <w:szCs w:val="18"/>
                <w:u w:val="single"/>
              </w:rPr>
              <w:t>equal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of the total cost for Part I</w:t>
            </w:r>
          </w:p>
        </w:tc>
        <w:tc>
          <w:tcPr>
            <w:tcW w:w="900" w:type="dxa"/>
            <w:vMerge w:val="restart"/>
          </w:tcPr>
          <w:p w14:paraId="3384E508" w14:textId="51D93C4C" w:rsidR="00751C2C" w:rsidRDefault="00751C2C" w:rsidP="00751C2C">
            <w:pPr>
              <w:jc w:val="center"/>
              <w:rPr>
                <w:rFonts w:ascii="Arial" w:hAnsi="Arial" w:cs="Arial"/>
              </w:rPr>
            </w:pPr>
            <w:r w:rsidRPr="00B541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4A4275DB" w14:textId="4D2FD4F3" w:rsidR="00751C2C" w:rsidRPr="00A16916" w:rsidRDefault="001E3E19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1C2C" w:rsidRPr="00A16916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32C4DCC9" w14:textId="0F9B0CB0" w:rsidR="00751C2C" w:rsidRDefault="00751C2C" w:rsidP="00751C2C">
            <w:r w:rsidRPr="008E6E6A">
              <w:rPr>
                <w:rFonts w:ascii="Arial" w:hAnsi="Arial" w:cs="Arial"/>
              </w:rPr>
              <w:t>$</w:t>
            </w:r>
          </w:p>
        </w:tc>
      </w:tr>
      <w:tr w:rsidR="00751C2C" w14:paraId="58DF1172" w14:textId="77777777" w:rsidTr="00751C2C">
        <w:trPr>
          <w:trHeight w:val="197"/>
        </w:trPr>
        <w:tc>
          <w:tcPr>
            <w:tcW w:w="6300" w:type="dxa"/>
          </w:tcPr>
          <w:p w14:paraId="3091095D" w14:textId="25F1829A" w:rsidR="00751C2C" w:rsidRPr="00306718" w:rsidRDefault="00751C2C" w:rsidP="00751C2C">
            <w:pPr>
              <w:pStyle w:val="ListParagraph"/>
              <w:numPr>
                <w:ilvl w:val="0"/>
                <w:numId w:val="1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Develop a 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 xml:space="preserve">Data/File Conversion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EC77C2">
              <w:rPr>
                <w:rFonts w:ascii="Arial" w:hAnsi="Arial" w:cs="Arial"/>
                <w:sz w:val="18"/>
                <w:szCs w:val="18"/>
              </w:rPr>
              <w:t xml:space="preserve">Migration 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>Plan</w:t>
            </w:r>
          </w:p>
        </w:tc>
        <w:tc>
          <w:tcPr>
            <w:tcW w:w="1710" w:type="dxa"/>
            <w:vMerge/>
            <w:shd w:val="clear" w:color="auto" w:fill="auto"/>
          </w:tcPr>
          <w:p w14:paraId="2F5F3912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6DF0B706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DFCDBB2" w14:textId="0C532CF7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1058F" w14:textId="72B03C0E" w:rsidR="00751C2C" w:rsidRDefault="00751C2C" w:rsidP="00751C2C">
            <w:pPr>
              <w:jc w:val="center"/>
            </w:pPr>
          </w:p>
        </w:tc>
      </w:tr>
      <w:tr w:rsidR="00751C2C" w14:paraId="012DD3AE" w14:textId="77777777" w:rsidTr="00751C2C">
        <w:trPr>
          <w:trHeight w:val="206"/>
        </w:trPr>
        <w:tc>
          <w:tcPr>
            <w:tcW w:w="6300" w:type="dxa"/>
          </w:tcPr>
          <w:p w14:paraId="00AD1BBC" w14:textId="5E8403C8" w:rsidR="00751C2C" w:rsidRPr="00306718" w:rsidRDefault="00751C2C" w:rsidP="00751C2C">
            <w:pPr>
              <w:pStyle w:val="ListParagraph"/>
              <w:numPr>
                <w:ilvl w:val="0"/>
                <w:numId w:val="1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Develop a 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>Conversion Mapping Guide</w:t>
            </w:r>
          </w:p>
        </w:tc>
        <w:tc>
          <w:tcPr>
            <w:tcW w:w="1710" w:type="dxa"/>
            <w:vMerge/>
            <w:shd w:val="clear" w:color="auto" w:fill="auto"/>
          </w:tcPr>
          <w:p w14:paraId="3FD2EC6B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11B17AFD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7B023EA" w14:textId="46AA6354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0D9C32" w14:textId="18852A30" w:rsidR="00751C2C" w:rsidRDefault="00751C2C" w:rsidP="00751C2C">
            <w:pPr>
              <w:jc w:val="center"/>
            </w:pPr>
          </w:p>
        </w:tc>
      </w:tr>
      <w:tr w:rsidR="00751C2C" w14:paraId="1EA8A080" w14:textId="77777777" w:rsidTr="00751C2C">
        <w:trPr>
          <w:trHeight w:val="170"/>
        </w:trPr>
        <w:tc>
          <w:tcPr>
            <w:tcW w:w="6300" w:type="dxa"/>
          </w:tcPr>
          <w:p w14:paraId="506E8BDF" w14:textId="543D6117" w:rsidR="00751C2C" w:rsidRPr="00A50B6A" w:rsidRDefault="00751C2C" w:rsidP="00751C2C">
            <w:pPr>
              <w:pStyle w:val="ListParagraph"/>
              <w:numPr>
                <w:ilvl w:val="0"/>
                <w:numId w:val="1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Perform the </w:t>
            </w:r>
            <w:r w:rsidR="00EC77C2">
              <w:rPr>
                <w:rFonts w:ascii="Arial" w:hAnsi="Arial" w:cs="Arial"/>
                <w:sz w:val="18"/>
                <w:szCs w:val="18"/>
              </w:rPr>
              <w:t xml:space="preserve">Data/File Conversion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EC77C2">
              <w:rPr>
                <w:rFonts w:ascii="Arial" w:hAnsi="Arial" w:cs="Arial"/>
                <w:sz w:val="18"/>
                <w:szCs w:val="18"/>
              </w:rPr>
              <w:t>Migration</w:t>
            </w:r>
          </w:p>
        </w:tc>
        <w:tc>
          <w:tcPr>
            <w:tcW w:w="1710" w:type="dxa"/>
            <w:vMerge/>
            <w:shd w:val="clear" w:color="auto" w:fill="auto"/>
          </w:tcPr>
          <w:p w14:paraId="3BF8CA5F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736241AD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5278689D" w14:textId="60C7FDD8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524186" w14:textId="77777777" w:rsidR="00751C2C" w:rsidRDefault="00751C2C" w:rsidP="00751C2C">
            <w:pPr>
              <w:jc w:val="center"/>
            </w:pPr>
          </w:p>
        </w:tc>
      </w:tr>
      <w:tr w:rsidR="00751C2C" w14:paraId="77F98E8D" w14:textId="77777777" w:rsidTr="00751C2C">
        <w:trPr>
          <w:trHeight w:val="224"/>
        </w:trPr>
        <w:tc>
          <w:tcPr>
            <w:tcW w:w="6300" w:type="dxa"/>
          </w:tcPr>
          <w:p w14:paraId="561E6AF3" w14:textId="3BB412AA" w:rsidR="00751C2C" w:rsidRPr="00306718" w:rsidRDefault="00751C2C" w:rsidP="00751C2C">
            <w:pPr>
              <w:pStyle w:val="ListParagraph"/>
              <w:numPr>
                <w:ilvl w:val="0"/>
                <w:numId w:val="1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>Provide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7C2">
              <w:rPr>
                <w:rFonts w:ascii="Arial" w:hAnsi="Arial" w:cs="Arial"/>
                <w:sz w:val="18"/>
                <w:szCs w:val="18"/>
              </w:rPr>
              <w:t>Data/File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 xml:space="preserve"> Conversion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EC77C2">
              <w:rPr>
                <w:rFonts w:ascii="Arial" w:hAnsi="Arial" w:cs="Arial"/>
                <w:sz w:val="18"/>
                <w:szCs w:val="18"/>
              </w:rPr>
              <w:t>Migration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 xml:space="preserve"> Results Report</w:t>
            </w:r>
          </w:p>
        </w:tc>
        <w:tc>
          <w:tcPr>
            <w:tcW w:w="1710" w:type="dxa"/>
            <w:vMerge/>
            <w:shd w:val="clear" w:color="auto" w:fill="auto"/>
          </w:tcPr>
          <w:p w14:paraId="24BF182C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5C3BB7D1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B7350FA" w14:textId="1B7E6D81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F9DF54" w14:textId="4B5EB5DA" w:rsidR="00751C2C" w:rsidRDefault="00751C2C" w:rsidP="00751C2C">
            <w:pPr>
              <w:jc w:val="center"/>
            </w:pPr>
          </w:p>
        </w:tc>
      </w:tr>
      <w:tr w:rsidR="00751C2C" w14:paraId="221690DF" w14:textId="77777777" w:rsidTr="00751C2C">
        <w:trPr>
          <w:trHeight w:val="260"/>
        </w:trPr>
        <w:tc>
          <w:tcPr>
            <w:tcW w:w="6300" w:type="dxa"/>
          </w:tcPr>
          <w:p w14:paraId="7C583B56" w14:textId="72B6DF8E" w:rsidR="00751C2C" w:rsidRPr="00A50B6A" w:rsidRDefault="00751C2C" w:rsidP="00751C2C">
            <w:pPr>
              <w:pStyle w:val="ListParagraph"/>
              <w:numPr>
                <w:ilvl w:val="0"/>
                <w:numId w:val="18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A50B6A">
              <w:rPr>
                <w:rFonts w:ascii="Arial" w:hAnsi="Arial" w:cs="Arial"/>
                <w:sz w:val="18"/>
                <w:szCs w:val="18"/>
              </w:rPr>
              <w:t xml:space="preserve">Obtain 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>Acceptance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 from the Unit on 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>Data</w:t>
            </w:r>
            <w:r w:rsidR="00EC77C2">
              <w:rPr>
                <w:rFonts w:ascii="Arial" w:hAnsi="Arial" w:cs="Arial"/>
                <w:sz w:val="18"/>
                <w:szCs w:val="18"/>
              </w:rPr>
              <w:t xml:space="preserve">/File Conversion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A50B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7C2" w:rsidRPr="00A50B6A">
              <w:rPr>
                <w:rFonts w:ascii="Arial" w:hAnsi="Arial" w:cs="Arial"/>
                <w:sz w:val="18"/>
                <w:szCs w:val="18"/>
              </w:rPr>
              <w:t>Migration Results</w:t>
            </w:r>
          </w:p>
        </w:tc>
        <w:tc>
          <w:tcPr>
            <w:tcW w:w="1710" w:type="dxa"/>
            <w:vMerge/>
            <w:shd w:val="clear" w:color="auto" w:fill="auto"/>
          </w:tcPr>
          <w:p w14:paraId="5FE9464E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14308C62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33B061D" w14:textId="7A07B17A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664FF7" w14:textId="77777777" w:rsidR="00751C2C" w:rsidRDefault="00751C2C" w:rsidP="00751C2C">
            <w:pPr>
              <w:jc w:val="center"/>
            </w:pPr>
          </w:p>
        </w:tc>
      </w:tr>
      <w:tr w:rsidR="00751C2C" w14:paraId="67DAC468" w14:textId="77777777" w:rsidTr="00751C2C">
        <w:trPr>
          <w:trHeight w:val="377"/>
        </w:trPr>
        <w:tc>
          <w:tcPr>
            <w:tcW w:w="6300" w:type="dxa"/>
          </w:tcPr>
          <w:p w14:paraId="6BE93A1D" w14:textId="23FC5A3E" w:rsidR="00751C2C" w:rsidRPr="00797888" w:rsidRDefault="00751C2C" w:rsidP="00751C2C">
            <w:pPr>
              <w:rPr>
                <w:rFonts w:ascii="Arial" w:hAnsi="Arial" w:cs="Arial"/>
                <w:sz w:val="18"/>
                <w:szCs w:val="18"/>
              </w:rPr>
            </w:pPr>
            <w:r w:rsidRPr="00F7306D">
              <w:rPr>
                <w:rFonts w:ascii="Arial" w:hAnsi="Arial" w:cs="Arial"/>
                <w:b/>
                <w:sz w:val="18"/>
                <w:szCs w:val="18"/>
              </w:rPr>
              <w:t>Training: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The total cost for this </w:t>
            </w:r>
            <w:r w:rsidR="00897907">
              <w:rPr>
                <w:rFonts w:ascii="Arial" w:eastAsia="Times New Roman" w:hAnsi="Arial" w:cs="Arial"/>
                <w:bCs/>
                <w:sz w:val="18"/>
                <w:szCs w:val="18"/>
              </w:rPr>
              <w:t>category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shall be </w:t>
            </w:r>
            <w:r w:rsidRPr="00306718">
              <w:rPr>
                <w:rFonts w:ascii="Arial" w:eastAsia="Times New Roman" w:hAnsi="Arial" w:cs="Arial"/>
                <w:b/>
                <w:sz w:val="18"/>
                <w:szCs w:val="18"/>
              </w:rPr>
              <w:t>5%</w:t>
            </w:r>
            <w:r w:rsidRPr="00862E6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>of the total for Part I.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ACDA7A8" w14:textId="007D047A" w:rsidR="00751C2C" w:rsidRPr="00AD6041" w:rsidRDefault="00751C2C" w:rsidP="00751C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6D6761AB" w14:textId="61AC3A93" w:rsidR="00751C2C" w:rsidRDefault="00751C2C" w:rsidP="00751C2C">
            <w:pPr>
              <w:jc w:val="right"/>
            </w:pPr>
            <w:r w:rsidRPr="00AD6041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iii.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shall </w:t>
            </w:r>
            <w:r w:rsidRPr="00AD6041">
              <w:rPr>
                <w:rFonts w:ascii="Arial" w:hAnsi="Arial" w:cs="Arial"/>
                <w:sz w:val="18"/>
                <w:szCs w:val="18"/>
                <w:u w:val="single"/>
              </w:rPr>
              <w:t>equal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of the total cost for Part I</w:t>
            </w:r>
          </w:p>
        </w:tc>
        <w:tc>
          <w:tcPr>
            <w:tcW w:w="900" w:type="dxa"/>
            <w:vMerge w:val="restart"/>
          </w:tcPr>
          <w:p w14:paraId="2DCC4A4C" w14:textId="15EB1750" w:rsidR="00751C2C" w:rsidRDefault="00751C2C" w:rsidP="00751C2C">
            <w:pPr>
              <w:jc w:val="center"/>
              <w:rPr>
                <w:rFonts w:ascii="Arial" w:hAnsi="Arial" w:cs="Arial"/>
              </w:rPr>
            </w:pPr>
            <w:r w:rsidRPr="00B541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321AD622" w14:textId="25865735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916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00"/>
          </w:tcPr>
          <w:p w14:paraId="4A959750" w14:textId="41AFE8A8" w:rsidR="00751C2C" w:rsidRDefault="00751C2C" w:rsidP="00751C2C">
            <w:r w:rsidRPr="008E6E6A">
              <w:rPr>
                <w:rFonts w:ascii="Arial" w:hAnsi="Arial" w:cs="Arial"/>
              </w:rPr>
              <w:t>$</w:t>
            </w:r>
          </w:p>
        </w:tc>
      </w:tr>
      <w:tr w:rsidR="00751C2C" w14:paraId="1E25BB4E" w14:textId="77777777" w:rsidTr="00751C2C">
        <w:trPr>
          <w:trHeight w:val="260"/>
        </w:trPr>
        <w:tc>
          <w:tcPr>
            <w:tcW w:w="6300" w:type="dxa"/>
          </w:tcPr>
          <w:p w14:paraId="78B394B3" w14:textId="5B2E077D" w:rsidR="00751C2C" w:rsidRPr="00306718" w:rsidRDefault="00751C2C" w:rsidP="00751C2C">
            <w:pPr>
              <w:pStyle w:val="ListParagraph"/>
              <w:numPr>
                <w:ilvl w:val="0"/>
                <w:numId w:val="19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Coordinate and </w:t>
            </w:r>
            <w:r w:rsidR="00EC77C2">
              <w:rPr>
                <w:rFonts w:ascii="Arial" w:hAnsi="Arial" w:cs="Arial"/>
                <w:sz w:val="18"/>
                <w:szCs w:val="18"/>
              </w:rPr>
              <w:t>f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acilitate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87645">
              <w:rPr>
                <w:rFonts w:ascii="Arial" w:hAnsi="Arial" w:cs="Arial"/>
                <w:sz w:val="18"/>
                <w:szCs w:val="18"/>
              </w:rPr>
              <w:t>n-site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7C2">
              <w:rPr>
                <w:rFonts w:ascii="Arial" w:hAnsi="Arial" w:cs="Arial"/>
                <w:sz w:val="18"/>
                <w:szCs w:val="18"/>
              </w:rPr>
              <w:t>T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raining </w:t>
            </w:r>
            <w:r w:rsidR="00EC77C2">
              <w:rPr>
                <w:rFonts w:ascii="Arial" w:hAnsi="Arial" w:cs="Arial"/>
                <w:sz w:val="18"/>
                <w:szCs w:val="18"/>
              </w:rPr>
              <w:t>I</w:t>
            </w:r>
            <w:r w:rsidRPr="005B31E0">
              <w:rPr>
                <w:rFonts w:ascii="Arial" w:hAnsi="Arial" w:cs="Arial"/>
                <w:sz w:val="18"/>
                <w:szCs w:val="18"/>
              </w:rPr>
              <w:t>nstruction</w:t>
            </w:r>
          </w:p>
        </w:tc>
        <w:tc>
          <w:tcPr>
            <w:tcW w:w="1710" w:type="dxa"/>
            <w:vMerge/>
            <w:shd w:val="clear" w:color="auto" w:fill="auto"/>
          </w:tcPr>
          <w:p w14:paraId="1C5C8327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068CF849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42026D7" w14:textId="114B0860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7EDE60" w14:textId="4497AE0C" w:rsidR="00751C2C" w:rsidRDefault="001E3E19" w:rsidP="00751C2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1C2C" w14:paraId="0FC107F7" w14:textId="77777777" w:rsidTr="00751C2C">
        <w:trPr>
          <w:trHeight w:val="260"/>
        </w:trPr>
        <w:tc>
          <w:tcPr>
            <w:tcW w:w="6300" w:type="dxa"/>
          </w:tcPr>
          <w:p w14:paraId="3350FF12" w14:textId="303B67A4" w:rsidR="00751C2C" w:rsidRDefault="00751C2C" w:rsidP="00751C2C">
            <w:pPr>
              <w:pStyle w:val="ListParagraph"/>
              <w:numPr>
                <w:ilvl w:val="0"/>
                <w:numId w:val="19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 w:rsidR="00EC77C2" w:rsidRPr="005B31E0">
              <w:rPr>
                <w:rFonts w:ascii="Arial" w:hAnsi="Arial" w:cs="Arial"/>
                <w:sz w:val="18"/>
                <w:szCs w:val="18"/>
              </w:rPr>
              <w:t xml:space="preserve">Online Reference Training Materials 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EC77C2">
              <w:rPr>
                <w:rFonts w:ascii="Arial" w:hAnsi="Arial" w:cs="Arial"/>
                <w:sz w:val="18"/>
                <w:szCs w:val="18"/>
              </w:rPr>
              <w:t>A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dministrator and </w:t>
            </w:r>
            <w:r w:rsidR="00EC77C2">
              <w:rPr>
                <w:rFonts w:ascii="Arial" w:hAnsi="Arial" w:cs="Arial"/>
                <w:sz w:val="18"/>
                <w:szCs w:val="18"/>
              </w:rPr>
              <w:t>U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ser </w:t>
            </w:r>
            <w:r w:rsidR="00EC77C2">
              <w:rPr>
                <w:rFonts w:ascii="Arial" w:hAnsi="Arial" w:cs="Arial"/>
                <w:sz w:val="18"/>
                <w:szCs w:val="18"/>
              </w:rPr>
              <w:t>M</w:t>
            </w:r>
            <w:r w:rsidRPr="005B31E0">
              <w:rPr>
                <w:rFonts w:ascii="Arial" w:hAnsi="Arial" w:cs="Arial"/>
                <w:sz w:val="18"/>
                <w:szCs w:val="18"/>
              </w:rPr>
              <w:t>anuals</w:t>
            </w:r>
          </w:p>
        </w:tc>
        <w:tc>
          <w:tcPr>
            <w:tcW w:w="1710" w:type="dxa"/>
            <w:vMerge/>
            <w:shd w:val="clear" w:color="auto" w:fill="auto"/>
          </w:tcPr>
          <w:p w14:paraId="45562650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352F3265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5089D90" w14:textId="691DBED7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915044" w14:textId="77777777" w:rsidR="00751C2C" w:rsidRDefault="00751C2C" w:rsidP="00751C2C">
            <w:pPr>
              <w:jc w:val="center"/>
            </w:pPr>
          </w:p>
        </w:tc>
      </w:tr>
      <w:tr w:rsidR="00751C2C" w14:paraId="3415A49C" w14:textId="77777777" w:rsidTr="00751C2C">
        <w:trPr>
          <w:trHeight w:val="53"/>
        </w:trPr>
        <w:tc>
          <w:tcPr>
            <w:tcW w:w="6300" w:type="dxa"/>
          </w:tcPr>
          <w:p w14:paraId="0AF75268" w14:textId="2A795EB8" w:rsidR="00751C2C" w:rsidRDefault="00751C2C" w:rsidP="00751C2C">
            <w:pPr>
              <w:pStyle w:val="ListParagraph"/>
              <w:numPr>
                <w:ilvl w:val="0"/>
                <w:numId w:val="19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Obtain </w:t>
            </w:r>
            <w:r w:rsidR="00EC77C2">
              <w:rPr>
                <w:rFonts w:ascii="Arial" w:hAnsi="Arial" w:cs="Arial"/>
                <w:sz w:val="18"/>
                <w:szCs w:val="18"/>
              </w:rPr>
              <w:t>A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cceptance from the Unit on </w:t>
            </w:r>
            <w:r w:rsidR="00EC77C2">
              <w:rPr>
                <w:rFonts w:ascii="Arial" w:hAnsi="Arial" w:cs="Arial"/>
                <w:sz w:val="18"/>
                <w:szCs w:val="18"/>
              </w:rPr>
              <w:t>T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raining </w:t>
            </w:r>
            <w:r w:rsidR="00EC77C2">
              <w:rPr>
                <w:rFonts w:ascii="Arial" w:hAnsi="Arial" w:cs="Arial"/>
                <w:sz w:val="18"/>
                <w:szCs w:val="18"/>
              </w:rPr>
              <w:t>R</w:t>
            </w:r>
            <w:r w:rsidRPr="005B31E0">
              <w:rPr>
                <w:rFonts w:ascii="Arial" w:hAnsi="Arial" w:cs="Arial"/>
                <w:sz w:val="18"/>
                <w:szCs w:val="18"/>
              </w:rPr>
              <w:t>esults</w:t>
            </w:r>
          </w:p>
        </w:tc>
        <w:tc>
          <w:tcPr>
            <w:tcW w:w="1710" w:type="dxa"/>
            <w:vMerge/>
            <w:shd w:val="clear" w:color="auto" w:fill="auto"/>
          </w:tcPr>
          <w:p w14:paraId="4D21167A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0322074A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9683717" w14:textId="6EAD22EE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162EFD" w14:textId="77777777" w:rsidR="00751C2C" w:rsidRDefault="00751C2C" w:rsidP="00751C2C">
            <w:pPr>
              <w:jc w:val="center"/>
            </w:pPr>
          </w:p>
        </w:tc>
      </w:tr>
      <w:tr w:rsidR="00751C2C" w14:paraId="0542B70C" w14:textId="77777777" w:rsidTr="00751C2C">
        <w:trPr>
          <w:trHeight w:val="260"/>
        </w:trPr>
        <w:tc>
          <w:tcPr>
            <w:tcW w:w="6300" w:type="dxa"/>
          </w:tcPr>
          <w:p w14:paraId="670BA8BE" w14:textId="32B76269" w:rsidR="00751C2C" w:rsidRPr="00797888" w:rsidRDefault="00751C2C" w:rsidP="00751C2C">
            <w:pPr>
              <w:rPr>
                <w:rFonts w:ascii="Arial" w:hAnsi="Arial" w:cs="Arial"/>
                <w:sz w:val="18"/>
                <w:szCs w:val="18"/>
              </w:rPr>
            </w:pPr>
            <w:r w:rsidRPr="00F7306D">
              <w:rPr>
                <w:rFonts w:ascii="Arial" w:hAnsi="Arial" w:cs="Arial"/>
                <w:b/>
                <w:sz w:val="18"/>
                <w:szCs w:val="18"/>
              </w:rPr>
              <w:t>Implementation: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The total cost for this </w:t>
            </w:r>
            <w:r w:rsidR="00897907">
              <w:rPr>
                <w:rFonts w:ascii="Arial" w:eastAsia="Times New Roman" w:hAnsi="Arial" w:cs="Arial"/>
                <w:bCs/>
                <w:sz w:val="18"/>
                <w:szCs w:val="18"/>
              </w:rPr>
              <w:t>category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shall be </w:t>
            </w:r>
            <w:r w:rsidRPr="00306718">
              <w:rPr>
                <w:rFonts w:ascii="Arial" w:eastAsia="Times New Roman" w:hAnsi="Arial" w:cs="Arial"/>
                <w:b/>
                <w:sz w:val="18"/>
                <w:szCs w:val="18"/>
              </w:rPr>
              <w:t>40%</w:t>
            </w:r>
            <w:r w:rsidRPr="00862E6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>of the total for Part I.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3B48A18" w14:textId="64E663B2" w:rsidR="00751C2C" w:rsidRPr="00AD6041" w:rsidRDefault="00751C2C" w:rsidP="00751C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Implementation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5557756" w14:textId="3AC1EE94" w:rsidR="00751C2C" w:rsidRDefault="00751C2C" w:rsidP="00751C2C">
            <w:pPr>
              <w:jc w:val="right"/>
            </w:pPr>
            <w:r w:rsidRPr="00AD6041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iv.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shall </w:t>
            </w:r>
            <w:r w:rsidRPr="00AD6041">
              <w:rPr>
                <w:rFonts w:ascii="Arial" w:hAnsi="Arial" w:cs="Arial"/>
                <w:sz w:val="18"/>
                <w:szCs w:val="18"/>
                <w:u w:val="single"/>
              </w:rPr>
              <w:t>equal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71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0%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of the total cost for Part I</w:t>
            </w:r>
          </w:p>
        </w:tc>
        <w:tc>
          <w:tcPr>
            <w:tcW w:w="900" w:type="dxa"/>
            <w:vMerge w:val="restart"/>
          </w:tcPr>
          <w:p w14:paraId="4977F244" w14:textId="76EA1A85" w:rsidR="00751C2C" w:rsidRDefault="00751C2C" w:rsidP="00751C2C">
            <w:pPr>
              <w:jc w:val="center"/>
              <w:rPr>
                <w:rFonts w:ascii="Arial" w:hAnsi="Arial" w:cs="Arial"/>
              </w:rPr>
            </w:pPr>
            <w:r w:rsidRPr="00B541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7ACFF0CF" w14:textId="4B7E5B0D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916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00"/>
          </w:tcPr>
          <w:p w14:paraId="16563BD9" w14:textId="4C3499E6" w:rsidR="00751C2C" w:rsidRDefault="00751C2C" w:rsidP="00751C2C">
            <w:r w:rsidRPr="008E6E6A">
              <w:rPr>
                <w:rFonts w:ascii="Arial" w:hAnsi="Arial" w:cs="Arial"/>
              </w:rPr>
              <w:t>$</w:t>
            </w:r>
          </w:p>
        </w:tc>
      </w:tr>
      <w:tr w:rsidR="00751C2C" w14:paraId="14BD15C0" w14:textId="77777777" w:rsidTr="00751C2C">
        <w:trPr>
          <w:trHeight w:val="242"/>
        </w:trPr>
        <w:tc>
          <w:tcPr>
            <w:tcW w:w="6300" w:type="dxa"/>
          </w:tcPr>
          <w:p w14:paraId="6F476CFF" w14:textId="0FE95158" w:rsidR="00751C2C" w:rsidRPr="00306718" w:rsidRDefault="00751C2C" w:rsidP="00751C2C">
            <w:pPr>
              <w:pStyle w:val="ListParagraph"/>
              <w:numPr>
                <w:ilvl w:val="0"/>
                <w:numId w:val="20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Perform and </w:t>
            </w:r>
            <w:r w:rsidR="00EC77C2">
              <w:rPr>
                <w:rFonts w:ascii="Arial" w:hAnsi="Arial" w:cs="Arial"/>
                <w:sz w:val="18"/>
                <w:szCs w:val="18"/>
              </w:rPr>
              <w:t>C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omplete all </w:t>
            </w:r>
            <w:r w:rsidR="00EC77C2">
              <w:rPr>
                <w:rFonts w:ascii="Arial" w:hAnsi="Arial" w:cs="Arial"/>
                <w:sz w:val="18"/>
                <w:szCs w:val="18"/>
              </w:rPr>
              <w:t>A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spects of the </w:t>
            </w:r>
            <w:r w:rsidR="00EC77C2">
              <w:rPr>
                <w:rFonts w:ascii="Arial" w:hAnsi="Arial" w:cs="Arial"/>
                <w:sz w:val="18"/>
                <w:szCs w:val="18"/>
              </w:rPr>
              <w:t>I</w:t>
            </w:r>
            <w:r w:rsidRPr="005B31E0">
              <w:rPr>
                <w:rFonts w:ascii="Arial" w:hAnsi="Arial" w:cs="Arial"/>
                <w:sz w:val="18"/>
                <w:szCs w:val="18"/>
              </w:rPr>
              <w:t>mplementation</w:t>
            </w:r>
          </w:p>
        </w:tc>
        <w:tc>
          <w:tcPr>
            <w:tcW w:w="1710" w:type="dxa"/>
            <w:vMerge/>
            <w:shd w:val="clear" w:color="auto" w:fill="auto"/>
          </w:tcPr>
          <w:p w14:paraId="222D6714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2B430E1B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2D8283B" w14:textId="199604CE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8C4196" w14:textId="77777777" w:rsidR="00751C2C" w:rsidRDefault="00751C2C" w:rsidP="00751C2C">
            <w:pPr>
              <w:jc w:val="center"/>
            </w:pPr>
          </w:p>
        </w:tc>
      </w:tr>
      <w:tr w:rsidR="00751C2C" w14:paraId="016B73D8" w14:textId="77777777" w:rsidTr="00751C2C">
        <w:trPr>
          <w:trHeight w:val="233"/>
        </w:trPr>
        <w:tc>
          <w:tcPr>
            <w:tcW w:w="6300" w:type="dxa"/>
          </w:tcPr>
          <w:p w14:paraId="5F9E8D28" w14:textId="66CC4BFD" w:rsidR="00751C2C" w:rsidRDefault="00751C2C" w:rsidP="00751C2C">
            <w:pPr>
              <w:pStyle w:val="ListParagraph"/>
              <w:numPr>
                <w:ilvl w:val="0"/>
                <w:numId w:val="20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Go-live</w:t>
            </w:r>
          </w:p>
        </w:tc>
        <w:tc>
          <w:tcPr>
            <w:tcW w:w="1710" w:type="dxa"/>
            <w:vMerge/>
            <w:shd w:val="clear" w:color="auto" w:fill="auto"/>
          </w:tcPr>
          <w:p w14:paraId="609A2693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5B689650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4C6B696" w14:textId="4680EF49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576286" w14:textId="77777777" w:rsidR="00751C2C" w:rsidRDefault="00751C2C" w:rsidP="00751C2C">
            <w:pPr>
              <w:jc w:val="center"/>
            </w:pPr>
          </w:p>
        </w:tc>
      </w:tr>
      <w:tr w:rsidR="00751C2C" w14:paraId="79574538" w14:textId="77777777" w:rsidTr="00751C2C">
        <w:trPr>
          <w:trHeight w:val="260"/>
        </w:trPr>
        <w:tc>
          <w:tcPr>
            <w:tcW w:w="6300" w:type="dxa"/>
          </w:tcPr>
          <w:p w14:paraId="79F52E83" w14:textId="3B26AED9" w:rsidR="00751C2C" w:rsidRPr="005B31E0" w:rsidRDefault="00751C2C" w:rsidP="00751C2C">
            <w:pPr>
              <w:pStyle w:val="ListParagraph"/>
              <w:numPr>
                <w:ilvl w:val="0"/>
                <w:numId w:val="20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Assist the Unit with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87645">
              <w:rPr>
                <w:rFonts w:ascii="Arial" w:hAnsi="Arial" w:cs="Arial"/>
                <w:sz w:val="18"/>
                <w:szCs w:val="18"/>
              </w:rPr>
              <w:t>n-site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7C2" w:rsidRPr="005B31E0">
              <w:rPr>
                <w:rFonts w:ascii="Arial" w:hAnsi="Arial" w:cs="Arial"/>
                <w:sz w:val="18"/>
                <w:szCs w:val="18"/>
              </w:rPr>
              <w:t xml:space="preserve">Implementation Assistance 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EC77C2" w:rsidRPr="005B31E0">
              <w:rPr>
                <w:rFonts w:ascii="Arial" w:hAnsi="Arial" w:cs="Arial"/>
                <w:sz w:val="18"/>
                <w:szCs w:val="18"/>
              </w:rPr>
              <w:t>Go-Live Week</w:t>
            </w:r>
          </w:p>
        </w:tc>
        <w:tc>
          <w:tcPr>
            <w:tcW w:w="1710" w:type="dxa"/>
            <w:vMerge/>
            <w:shd w:val="clear" w:color="auto" w:fill="auto"/>
          </w:tcPr>
          <w:p w14:paraId="4E06546B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0CEE2464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3E17E63" w14:textId="565B7040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BA7CEC" w14:textId="77777777" w:rsidR="00751C2C" w:rsidRDefault="00751C2C" w:rsidP="00751C2C">
            <w:pPr>
              <w:jc w:val="center"/>
            </w:pPr>
          </w:p>
        </w:tc>
      </w:tr>
      <w:tr w:rsidR="00751C2C" w14:paraId="16EB98AA" w14:textId="77777777" w:rsidTr="00751C2C">
        <w:trPr>
          <w:trHeight w:val="170"/>
        </w:trPr>
        <w:tc>
          <w:tcPr>
            <w:tcW w:w="6300" w:type="dxa"/>
          </w:tcPr>
          <w:p w14:paraId="4687F03D" w14:textId="75C1E563" w:rsidR="00751C2C" w:rsidRDefault="00751C2C" w:rsidP="00751C2C">
            <w:pPr>
              <w:pStyle w:val="ListParagraph"/>
              <w:numPr>
                <w:ilvl w:val="0"/>
                <w:numId w:val="20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Obtain </w:t>
            </w:r>
            <w:r w:rsidR="00EC77C2">
              <w:rPr>
                <w:rFonts w:ascii="Arial" w:hAnsi="Arial" w:cs="Arial"/>
                <w:sz w:val="18"/>
                <w:szCs w:val="18"/>
              </w:rPr>
              <w:t>A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cceptance from the Unit on </w:t>
            </w:r>
            <w:r w:rsidR="00EC77C2">
              <w:rPr>
                <w:rFonts w:ascii="Arial" w:hAnsi="Arial" w:cs="Arial"/>
                <w:sz w:val="18"/>
                <w:szCs w:val="18"/>
              </w:rPr>
              <w:t>I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mplementation </w:t>
            </w:r>
            <w:r w:rsidR="00EC77C2">
              <w:rPr>
                <w:rFonts w:ascii="Arial" w:hAnsi="Arial" w:cs="Arial"/>
                <w:sz w:val="18"/>
                <w:szCs w:val="18"/>
              </w:rPr>
              <w:t>R</w:t>
            </w:r>
            <w:r w:rsidRPr="005B31E0">
              <w:rPr>
                <w:rFonts w:ascii="Arial" w:hAnsi="Arial" w:cs="Arial"/>
                <w:sz w:val="18"/>
                <w:szCs w:val="18"/>
              </w:rPr>
              <w:t>esults</w:t>
            </w:r>
          </w:p>
        </w:tc>
        <w:tc>
          <w:tcPr>
            <w:tcW w:w="1710" w:type="dxa"/>
            <w:vMerge/>
            <w:shd w:val="clear" w:color="auto" w:fill="auto"/>
          </w:tcPr>
          <w:p w14:paraId="681824C8" w14:textId="77777777" w:rsidR="00751C2C" w:rsidRDefault="00751C2C" w:rsidP="00751C2C">
            <w:pPr>
              <w:jc w:val="center"/>
            </w:pPr>
          </w:p>
        </w:tc>
        <w:tc>
          <w:tcPr>
            <w:tcW w:w="900" w:type="dxa"/>
            <w:vMerge/>
          </w:tcPr>
          <w:p w14:paraId="627DB61F" w14:textId="77777777" w:rsidR="00751C2C" w:rsidRDefault="00751C2C" w:rsidP="00751C2C">
            <w:pPr>
              <w:jc w:val="center"/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147F795" w14:textId="26F6BB57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F1CA53" w14:textId="77777777" w:rsidR="00751C2C" w:rsidRDefault="00751C2C" w:rsidP="00751C2C">
            <w:pPr>
              <w:jc w:val="center"/>
            </w:pPr>
          </w:p>
        </w:tc>
      </w:tr>
      <w:tr w:rsidR="00751C2C" w14:paraId="3BD5AB2B" w14:textId="77777777" w:rsidTr="00751C2C">
        <w:trPr>
          <w:trHeight w:val="260"/>
        </w:trPr>
        <w:tc>
          <w:tcPr>
            <w:tcW w:w="6300" w:type="dxa"/>
          </w:tcPr>
          <w:p w14:paraId="3DCEC91D" w14:textId="77A3E0A3" w:rsidR="00751C2C" w:rsidRPr="00797888" w:rsidRDefault="00751C2C" w:rsidP="00751C2C">
            <w:pPr>
              <w:rPr>
                <w:rFonts w:ascii="Arial" w:hAnsi="Arial" w:cs="Arial"/>
                <w:sz w:val="18"/>
                <w:szCs w:val="18"/>
              </w:rPr>
            </w:pPr>
            <w:r w:rsidRPr="00F7306D">
              <w:rPr>
                <w:rFonts w:ascii="Arial" w:hAnsi="Arial" w:cs="Arial"/>
                <w:b/>
                <w:sz w:val="18"/>
                <w:szCs w:val="18"/>
              </w:rPr>
              <w:t>Post-Implementation: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The total cost for this </w:t>
            </w:r>
            <w:r w:rsidR="00897907">
              <w:rPr>
                <w:rFonts w:ascii="Arial" w:eastAsia="Times New Roman" w:hAnsi="Arial" w:cs="Arial"/>
                <w:bCs/>
                <w:sz w:val="18"/>
                <w:szCs w:val="18"/>
              </w:rPr>
              <w:t>category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shall be </w:t>
            </w:r>
            <w:r w:rsidRPr="00862E6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10% </w:t>
            </w:r>
            <w:r w:rsidRPr="00862E63">
              <w:rPr>
                <w:rFonts w:ascii="Arial" w:eastAsia="Times New Roman" w:hAnsi="Arial" w:cs="Arial"/>
                <w:bCs/>
                <w:sz w:val="18"/>
                <w:szCs w:val="18"/>
              </w:rPr>
              <w:t>of the total for Part I.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6BBC560" w14:textId="111E195A" w:rsidR="00751C2C" w:rsidRPr="00AD6041" w:rsidRDefault="00751C2C" w:rsidP="00751C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Post-Implementation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1062996" w14:textId="03556F78" w:rsidR="00751C2C" w:rsidRDefault="00751C2C" w:rsidP="00751C2C">
            <w:pPr>
              <w:jc w:val="right"/>
            </w:pPr>
            <w:r w:rsidRPr="00AD6041">
              <w:rPr>
                <w:rFonts w:ascii="Arial" w:hAnsi="Arial" w:cs="Arial"/>
                <w:sz w:val="18"/>
                <w:szCs w:val="18"/>
              </w:rPr>
              <w:t xml:space="preserve">Items </w:t>
            </w: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through </w:t>
            </w:r>
            <w:r>
              <w:rPr>
                <w:rFonts w:ascii="Arial" w:hAnsi="Arial" w:cs="Arial"/>
                <w:sz w:val="18"/>
                <w:szCs w:val="18"/>
              </w:rPr>
              <w:t>v.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shall </w:t>
            </w:r>
            <w:r w:rsidRPr="00AD6041">
              <w:rPr>
                <w:rFonts w:ascii="Arial" w:hAnsi="Arial" w:cs="Arial"/>
                <w:sz w:val="18"/>
                <w:szCs w:val="18"/>
                <w:u w:val="single"/>
              </w:rPr>
              <w:t>equal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041"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  <w:r w:rsidRPr="00AD6041">
              <w:rPr>
                <w:rFonts w:ascii="Arial" w:hAnsi="Arial" w:cs="Arial"/>
                <w:sz w:val="18"/>
                <w:szCs w:val="18"/>
              </w:rPr>
              <w:t xml:space="preserve"> of the total cost for Part I</w:t>
            </w:r>
          </w:p>
        </w:tc>
        <w:tc>
          <w:tcPr>
            <w:tcW w:w="900" w:type="dxa"/>
            <w:vMerge w:val="restart"/>
          </w:tcPr>
          <w:p w14:paraId="781297B5" w14:textId="0E0864F1" w:rsidR="00751C2C" w:rsidRDefault="00751C2C" w:rsidP="00751C2C">
            <w:pPr>
              <w:jc w:val="center"/>
              <w:rPr>
                <w:rFonts w:ascii="Arial" w:hAnsi="Arial" w:cs="Arial"/>
              </w:rPr>
            </w:pPr>
            <w:r w:rsidRPr="00B541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24764758" w14:textId="0BC0A1F9" w:rsidR="00751C2C" w:rsidRPr="00A16916" w:rsidRDefault="00751C2C" w:rsidP="00751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916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00"/>
          </w:tcPr>
          <w:p w14:paraId="689BCB5D" w14:textId="66EDCF3F" w:rsidR="00751C2C" w:rsidRDefault="00751C2C" w:rsidP="00751C2C">
            <w:r w:rsidRPr="008E6E6A">
              <w:rPr>
                <w:rFonts w:ascii="Arial" w:hAnsi="Arial" w:cs="Arial"/>
              </w:rPr>
              <w:t>$</w:t>
            </w:r>
          </w:p>
        </w:tc>
      </w:tr>
      <w:tr w:rsidR="00A16916" w14:paraId="3DF99590" w14:textId="77777777" w:rsidTr="00751C2C">
        <w:trPr>
          <w:trHeight w:val="206"/>
        </w:trPr>
        <w:tc>
          <w:tcPr>
            <w:tcW w:w="6300" w:type="dxa"/>
          </w:tcPr>
          <w:p w14:paraId="2073DAC3" w14:textId="4243DDBD" w:rsidR="00A16916" w:rsidRPr="00306718" w:rsidRDefault="00A16916" w:rsidP="00EC4F6F">
            <w:pPr>
              <w:pStyle w:val="ListParagraph"/>
              <w:numPr>
                <w:ilvl w:val="0"/>
                <w:numId w:val="21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Burn-in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B31E0">
              <w:rPr>
                <w:rFonts w:ascii="Arial" w:hAnsi="Arial" w:cs="Arial"/>
                <w:sz w:val="18"/>
                <w:szCs w:val="18"/>
              </w:rPr>
              <w:t>eriod</w:t>
            </w:r>
          </w:p>
        </w:tc>
        <w:tc>
          <w:tcPr>
            <w:tcW w:w="1710" w:type="dxa"/>
            <w:vMerge/>
            <w:shd w:val="clear" w:color="auto" w:fill="auto"/>
          </w:tcPr>
          <w:p w14:paraId="179C2DFA" w14:textId="77777777" w:rsidR="00A16916" w:rsidRDefault="00A16916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67AFA71" w14:textId="77777777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5D9CA011" w14:textId="7C52FB2D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B59A9E" w14:textId="77777777" w:rsidR="00A16916" w:rsidRDefault="00A16916" w:rsidP="00EC4F6F">
            <w:pPr>
              <w:jc w:val="center"/>
            </w:pPr>
          </w:p>
        </w:tc>
      </w:tr>
      <w:tr w:rsidR="00A16916" w14:paraId="35FC6876" w14:textId="77777777" w:rsidTr="00751C2C">
        <w:trPr>
          <w:trHeight w:val="242"/>
        </w:trPr>
        <w:tc>
          <w:tcPr>
            <w:tcW w:w="6300" w:type="dxa"/>
          </w:tcPr>
          <w:p w14:paraId="7221A704" w14:textId="750879DB" w:rsidR="00A16916" w:rsidRDefault="00A16916" w:rsidP="00EC4F6F">
            <w:pPr>
              <w:pStyle w:val="ListParagraph"/>
              <w:numPr>
                <w:ilvl w:val="0"/>
                <w:numId w:val="21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Coordinate and </w:t>
            </w:r>
            <w:r w:rsidR="00EC77C2">
              <w:rPr>
                <w:rFonts w:ascii="Arial" w:hAnsi="Arial" w:cs="Arial"/>
                <w:sz w:val="18"/>
                <w:szCs w:val="18"/>
              </w:rPr>
              <w:t>Facilitate</w:t>
            </w:r>
            <w:r w:rsidR="00EC77C2" w:rsidRPr="005B31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7C2">
              <w:rPr>
                <w:rFonts w:ascii="Arial" w:hAnsi="Arial" w:cs="Arial"/>
                <w:sz w:val="18"/>
                <w:szCs w:val="18"/>
              </w:rPr>
              <w:t xml:space="preserve">Post-Implementation Review </w:t>
            </w:r>
            <w:r w:rsidR="00EC77C2" w:rsidRPr="005B31E0">
              <w:rPr>
                <w:rFonts w:ascii="Arial" w:hAnsi="Arial" w:cs="Arial"/>
                <w:sz w:val="18"/>
                <w:szCs w:val="18"/>
              </w:rPr>
              <w:t>Teleconference Meeting</w:t>
            </w:r>
          </w:p>
        </w:tc>
        <w:tc>
          <w:tcPr>
            <w:tcW w:w="1710" w:type="dxa"/>
            <w:vMerge/>
            <w:shd w:val="clear" w:color="auto" w:fill="auto"/>
          </w:tcPr>
          <w:p w14:paraId="10113154" w14:textId="77777777" w:rsidR="00A16916" w:rsidRDefault="00A16916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523F2EA5" w14:textId="77777777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E9E1424" w14:textId="06E675BB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77A4DD" w14:textId="77777777" w:rsidR="00A16916" w:rsidRDefault="00A16916" w:rsidP="00EC4F6F">
            <w:pPr>
              <w:jc w:val="center"/>
            </w:pPr>
          </w:p>
        </w:tc>
      </w:tr>
      <w:tr w:rsidR="00A16916" w14:paraId="0E518E02" w14:textId="77777777" w:rsidTr="00751C2C">
        <w:trPr>
          <w:trHeight w:val="170"/>
        </w:trPr>
        <w:tc>
          <w:tcPr>
            <w:tcW w:w="6300" w:type="dxa"/>
          </w:tcPr>
          <w:p w14:paraId="0EACC72B" w14:textId="17256FE9" w:rsidR="00A16916" w:rsidRDefault="00A16916" w:rsidP="00EC4F6F">
            <w:pPr>
              <w:pStyle w:val="ListParagraph"/>
              <w:numPr>
                <w:ilvl w:val="0"/>
                <w:numId w:val="21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Provide a </w:t>
            </w:r>
            <w:r w:rsidR="00D345A9">
              <w:rPr>
                <w:rFonts w:ascii="Arial" w:hAnsi="Arial" w:cs="Arial"/>
                <w:sz w:val="18"/>
                <w:szCs w:val="18"/>
              </w:rPr>
              <w:t>P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lan for </w:t>
            </w:r>
            <w:r w:rsidR="00D345A9">
              <w:rPr>
                <w:rFonts w:ascii="Arial" w:hAnsi="Arial" w:cs="Arial"/>
                <w:sz w:val="18"/>
                <w:szCs w:val="18"/>
              </w:rPr>
              <w:t>E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nhancement </w:t>
            </w:r>
            <w:r w:rsidR="00D345A9">
              <w:rPr>
                <w:rFonts w:ascii="Arial" w:hAnsi="Arial" w:cs="Arial"/>
                <w:sz w:val="18"/>
                <w:szCs w:val="18"/>
              </w:rPr>
              <w:t>R</w:t>
            </w:r>
            <w:r w:rsidRPr="005B31E0">
              <w:rPr>
                <w:rFonts w:ascii="Arial" w:hAnsi="Arial" w:cs="Arial"/>
                <w:sz w:val="18"/>
                <w:szCs w:val="18"/>
              </w:rPr>
              <w:t>equests</w:t>
            </w:r>
          </w:p>
        </w:tc>
        <w:tc>
          <w:tcPr>
            <w:tcW w:w="1710" w:type="dxa"/>
            <w:vMerge/>
            <w:shd w:val="clear" w:color="auto" w:fill="auto"/>
          </w:tcPr>
          <w:p w14:paraId="15616DDA" w14:textId="77777777" w:rsidR="00A16916" w:rsidRDefault="00A16916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7C0FD7C" w14:textId="77777777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55C004A2" w14:textId="5CED541E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7E9CC8" w14:textId="77777777" w:rsidR="00A16916" w:rsidRDefault="00A16916" w:rsidP="00EC4F6F">
            <w:pPr>
              <w:jc w:val="center"/>
            </w:pPr>
          </w:p>
        </w:tc>
      </w:tr>
      <w:tr w:rsidR="00A16916" w14:paraId="73BB8D7F" w14:textId="77777777" w:rsidTr="00751C2C">
        <w:trPr>
          <w:trHeight w:val="260"/>
        </w:trPr>
        <w:tc>
          <w:tcPr>
            <w:tcW w:w="6300" w:type="dxa"/>
          </w:tcPr>
          <w:p w14:paraId="022DF9F3" w14:textId="7BAF039D" w:rsidR="00A16916" w:rsidRPr="005B31E0" w:rsidRDefault="00A16916" w:rsidP="00EC4F6F">
            <w:pPr>
              <w:pStyle w:val="ListParagraph"/>
              <w:numPr>
                <w:ilvl w:val="0"/>
                <w:numId w:val="21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Provide a </w:t>
            </w:r>
            <w:r w:rsidR="00D345A9" w:rsidRPr="005B31E0">
              <w:rPr>
                <w:rFonts w:ascii="Arial" w:hAnsi="Arial" w:cs="Arial"/>
                <w:sz w:val="18"/>
                <w:szCs w:val="18"/>
              </w:rPr>
              <w:t xml:space="preserve">Transition Plan </w:t>
            </w:r>
            <w:r w:rsidR="00D345A9">
              <w:rPr>
                <w:rFonts w:ascii="Arial" w:hAnsi="Arial" w:cs="Arial"/>
                <w:sz w:val="18"/>
                <w:szCs w:val="18"/>
              </w:rPr>
              <w:t>f</w:t>
            </w:r>
            <w:r w:rsidR="00D345A9" w:rsidRPr="005B31E0">
              <w:rPr>
                <w:rFonts w:ascii="Arial" w:hAnsi="Arial" w:cs="Arial"/>
                <w:sz w:val="18"/>
                <w:szCs w:val="18"/>
              </w:rPr>
              <w:t xml:space="preserve">rom Implementation </w:t>
            </w:r>
            <w:r w:rsidR="00D345A9">
              <w:rPr>
                <w:rFonts w:ascii="Arial" w:hAnsi="Arial" w:cs="Arial"/>
                <w:sz w:val="18"/>
                <w:szCs w:val="18"/>
              </w:rPr>
              <w:t>t</w:t>
            </w:r>
            <w:r w:rsidR="00D345A9" w:rsidRPr="005B31E0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Support</w:t>
            </w:r>
            <w:r w:rsidR="00D345A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B31E0">
              <w:rPr>
                <w:rFonts w:ascii="Arial" w:hAnsi="Arial" w:cs="Arial"/>
                <w:sz w:val="18"/>
                <w:szCs w:val="18"/>
              </w:rPr>
              <w:t>aintenance</w:t>
            </w:r>
            <w:r w:rsidR="00D345A9">
              <w:rPr>
                <w:rFonts w:ascii="Arial" w:hAnsi="Arial" w:cs="Arial"/>
                <w:sz w:val="18"/>
                <w:szCs w:val="18"/>
              </w:rPr>
              <w:t>,</w:t>
            </w:r>
            <w:r w:rsidR="00D345A9" w:rsidRPr="005B31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45A9">
              <w:rPr>
                <w:rFonts w:ascii="Arial" w:hAnsi="Arial" w:cs="Arial"/>
                <w:sz w:val="18"/>
                <w:szCs w:val="18"/>
              </w:rPr>
              <w:t>a</w:t>
            </w:r>
            <w:r w:rsidR="00D345A9" w:rsidRPr="005B31E0">
              <w:rPr>
                <w:rFonts w:ascii="Arial" w:hAnsi="Arial" w:cs="Arial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B31E0">
              <w:rPr>
                <w:rFonts w:ascii="Arial" w:hAnsi="Arial" w:cs="Arial"/>
                <w:sz w:val="18"/>
                <w:szCs w:val="18"/>
              </w:rPr>
              <w:t>perations</w:t>
            </w:r>
          </w:p>
        </w:tc>
        <w:tc>
          <w:tcPr>
            <w:tcW w:w="1710" w:type="dxa"/>
            <w:vMerge/>
            <w:shd w:val="clear" w:color="auto" w:fill="auto"/>
          </w:tcPr>
          <w:p w14:paraId="38DA8E42" w14:textId="77777777" w:rsidR="00A16916" w:rsidRDefault="00A16916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7F6F287C" w14:textId="77777777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33904F8C" w14:textId="61C937D1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4888F9" w14:textId="77777777" w:rsidR="00A16916" w:rsidRDefault="00A16916" w:rsidP="00EC4F6F">
            <w:pPr>
              <w:jc w:val="center"/>
            </w:pPr>
          </w:p>
        </w:tc>
      </w:tr>
      <w:tr w:rsidR="00A16916" w14:paraId="363312C4" w14:textId="77777777" w:rsidTr="00751C2C">
        <w:trPr>
          <w:trHeight w:val="224"/>
        </w:trPr>
        <w:tc>
          <w:tcPr>
            <w:tcW w:w="6300" w:type="dxa"/>
          </w:tcPr>
          <w:p w14:paraId="230A7393" w14:textId="2B93FCD3" w:rsidR="00A16916" w:rsidRPr="005B31E0" w:rsidRDefault="00A16916" w:rsidP="00EC4F6F">
            <w:pPr>
              <w:pStyle w:val="ListParagraph"/>
              <w:numPr>
                <w:ilvl w:val="0"/>
                <w:numId w:val="21"/>
              </w:numPr>
              <w:ind w:left="523" w:hanging="180"/>
              <w:rPr>
                <w:rFonts w:ascii="Arial" w:hAnsi="Arial" w:cs="Arial"/>
                <w:sz w:val="18"/>
                <w:szCs w:val="18"/>
              </w:rPr>
            </w:pPr>
            <w:r w:rsidRPr="005B31E0">
              <w:rPr>
                <w:rFonts w:ascii="Arial" w:hAnsi="Arial" w:cs="Arial"/>
                <w:sz w:val="18"/>
                <w:szCs w:val="18"/>
              </w:rPr>
              <w:t xml:space="preserve">Obtain </w:t>
            </w:r>
            <w:r w:rsidR="00D345A9">
              <w:rPr>
                <w:rFonts w:ascii="Arial" w:hAnsi="Arial" w:cs="Arial"/>
                <w:sz w:val="18"/>
                <w:szCs w:val="18"/>
              </w:rPr>
              <w:t>F</w:t>
            </w:r>
            <w:r w:rsidRPr="005B31E0">
              <w:rPr>
                <w:rFonts w:ascii="Arial" w:hAnsi="Arial" w:cs="Arial"/>
                <w:sz w:val="18"/>
                <w:szCs w:val="18"/>
              </w:rPr>
              <w:t xml:space="preserve">inal </w:t>
            </w:r>
            <w:r w:rsidR="00D345A9">
              <w:rPr>
                <w:rFonts w:ascii="Arial" w:hAnsi="Arial" w:cs="Arial"/>
                <w:sz w:val="18"/>
                <w:szCs w:val="18"/>
              </w:rPr>
              <w:t>S</w:t>
            </w:r>
            <w:r w:rsidRPr="005B31E0">
              <w:rPr>
                <w:rFonts w:ascii="Arial" w:hAnsi="Arial" w:cs="Arial"/>
                <w:sz w:val="18"/>
                <w:szCs w:val="18"/>
              </w:rPr>
              <w:t>ign-off</w:t>
            </w:r>
          </w:p>
        </w:tc>
        <w:tc>
          <w:tcPr>
            <w:tcW w:w="1710" w:type="dxa"/>
            <w:vMerge/>
            <w:shd w:val="clear" w:color="auto" w:fill="auto"/>
          </w:tcPr>
          <w:p w14:paraId="6300A192" w14:textId="77777777" w:rsidR="00A16916" w:rsidRDefault="00A16916" w:rsidP="00EC4F6F">
            <w:pPr>
              <w:jc w:val="center"/>
            </w:pPr>
          </w:p>
        </w:tc>
        <w:tc>
          <w:tcPr>
            <w:tcW w:w="900" w:type="dxa"/>
            <w:vMerge/>
          </w:tcPr>
          <w:p w14:paraId="1C483454" w14:textId="77777777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A434FB5" w14:textId="66711BE6" w:rsidR="00A16916" w:rsidRPr="00DC01D2" w:rsidRDefault="00A16916" w:rsidP="00EC4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559B48" w14:textId="77777777" w:rsidR="00A16916" w:rsidRDefault="00A16916" w:rsidP="00EC4F6F">
            <w:pPr>
              <w:jc w:val="center"/>
            </w:pPr>
          </w:p>
        </w:tc>
      </w:tr>
      <w:tr w:rsidR="00DF3E64" w14:paraId="15652DDB" w14:textId="77777777" w:rsidTr="0071047A">
        <w:trPr>
          <w:trHeight w:val="260"/>
        </w:trPr>
        <w:tc>
          <w:tcPr>
            <w:tcW w:w="9900" w:type="dxa"/>
            <w:gridSpan w:val="4"/>
            <w:shd w:val="clear" w:color="auto" w:fill="D9D9D9" w:themeFill="background1" w:themeFillShade="D9"/>
          </w:tcPr>
          <w:p w14:paraId="3FEA92FA" w14:textId="486CE226" w:rsidR="00DF3E64" w:rsidRPr="00DF3E64" w:rsidRDefault="00DF3E64" w:rsidP="00DF3E64">
            <w:pPr>
              <w:jc w:val="right"/>
              <w:rPr>
                <w:rFonts w:ascii="Arial" w:hAnsi="Arial" w:cs="Arial"/>
                <w:b/>
                <w:bCs/>
              </w:rPr>
            </w:pPr>
            <w:r w:rsidRPr="00DF3E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 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F3E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</w:t>
            </w:r>
          </w:p>
        </w:tc>
        <w:tc>
          <w:tcPr>
            <w:tcW w:w="1170" w:type="dxa"/>
            <w:shd w:val="clear" w:color="auto" w:fill="FFFF00"/>
          </w:tcPr>
          <w:p w14:paraId="689774B5" w14:textId="61F6460F" w:rsidR="00DF3E64" w:rsidRPr="007571FE" w:rsidRDefault="00DF3E64" w:rsidP="00EC4F6F">
            <w:pPr>
              <w:rPr>
                <w:b/>
              </w:rPr>
            </w:pPr>
            <w:r w:rsidRPr="008E6E6A">
              <w:rPr>
                <w:rFonts w:ascii="Arial" w:hAnsi="Arial" w:cs="Arial"/>
                <w:b/>
              </w:rPr>
              <w:t>$</w:t>
            </w:r>
          </w:p>
        </w:tc>
      </w:tr>
    </w:tbl>
    <w:p w14:paraId="56CAF5BC" w14:textId="46CF3F98" w:rsidR="00CC6FFF" w:rsidRDefault="00CC6FFF" w:rsidP="00413A9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9682859" w14:textId="77777777" w:rsidR="008018A6" w:rsidRDefault="008018A6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923550" w14:textId="0BE0D240" w:rsidR="00CC6FFF" w:rsidRPr="005220F6" w:rsidRDefault="00CC6FFF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F6D">
        <w:rPr>
          <w:rFonts w:ascii="Arial" w:hAnsi="Arial" w:cs="Arial"/>
          <w:b/>
          <w:bCs/>
          <w:sz w:val="18"/>
          <w:szCs w:val="18"/>
          <w:u w:val="single"/>
        </w:rPr>
        <w:t xml:space="preserve">Part </w:t>
      </w:r>
      <w:r w:rsidR="00666AB1" w:rsidRPr="00FC5F6D">
        <w:rPr>
          <w:rFonts w:ascii="Arial" w:hAnsi="Arial" w:cs="Arial"/>
          <w:b/>
          <w:bCs/>
          <w:sz w:val="18"/>
          <w:szCs w:val="18"/>
          <w:u w:val="single"/>
        </w:rPr>
        <w:t>II</w:t>
      </w:r>
      <w:r w:rsidRPr="005220F6">
        <w:rPr>
          <w:rFonts w:ascii="Arial" w:hAnsi="Arial" w:cs="Arial"/>
          <w:sz w:val="18"/>
          <w:szCs w:val="18"/>
        </w:rPr>
        <w:t xml:space="preserve"> – Support</w:t>
      </w:r>
      <w:r w:rsidR="00E77A6C">
        <w:rPr>
          <w:rFonts w:ascii="Arial" w:hAnsi="Arial" w:cs="Arial"/>
          <w:sz w:val="18"/>
          <w:szCs w:val="18"/>
        </w:rPr>
        <w:t xml:space="preserve">, </w:t>
      </w:r>
      <w:r w:rsidRPr="005220F6">
        <w:rPr>
          <w:rFonts w:ascii="Arial" w:hAnsi="Arial" w:cs="Arial"/>
          <w:sz w:val="18"/>
          <w:szCs w:val="18"/>
        </w:rPr>
        <w:t>Maintenance</w:t>
      </w:r>
      <w:r w:rsidR="00E77A6C">
        <w:rPr>
          <w:rFonts w:ascii="Arial" w:hAnsi="Arial" w:cs="Arial"/>
          <w:sz w:val="18"/>
          <w:szCs w:val="18"/>
        </w:rPr>
        <w:t>,</w:t>
      </w:r>
      <w:r w:rsidRPr="005220F6">
        <w:rPr>
          <w:rFonts w:ascii="Arial" w:hAnsi="Arial" w:cs="Arial"/>
          <w:sz w:val="18"/>
          <w:szCs w:val="18"/>
        </w:rPr>
        <w:t xml:space="preserve"> and Operations</w:t>
      </w:r>
    </w:p>
    <w:p w14:paraId="38724028" w14:textId="71B12F55" w:rsidR="002C1481" w:rsidRDefault="00CC6FFF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20F6">
        <w:rPr>
          <w:rFonts w:ascii="Arial" w:hAnsi="Arial" w:cs="Arial"/>
          <w:sz w:val="18"/>
          <w:szCs w:val="18"/>
        </w:rPr>
        <w:t xml:space="preserve">(Note:  </w:t>
      </w:r>
      <w:r w:rsidRPr="00891B18">
        <w:rPr>
          <w:rFonts w:ascii="Arial" w:hAnsi="Arial" w:cs="Arial"/>
          <w:sz w:val="18"/>
          <w:szCs w:val="18"/>
        </w:rPr>
        <w:t xml:space="preserve">These items would </w:t>
      </w:r>
      <w:proofErr w:type="gramStart"/>
      <w:r w:rsidRPr="00891B18">
        <w:rPr>
          <w:rFonts w:ascii="Arial" w:hAnsi="Arial" w:cs="Arial"/>
          <w:sz w:val="18"/>
          <w:szCs w:val="18"/>
        </w:rPr>
        <w:t>be paid</w:t>
      </w:r>
      <w:proofErr w:type="gramEnd"/>
      <w:r w:rsidRPr="00891B18">
        <w:rPr>
          <w:rFonts w:ascii="Arial" w:hAnsi="Arial" w:cs="Arial"/>
          <w:sz w:val="18"/>
          <w:szCs w:val="18"/>
        </w:rPr>
        <w:t xml:space="preserve"> on a quarterly basis)</w:t>
      </w:r>
    </w:p>
    <w:p w14:paraId="72C50BDC" w14:textId="77777777" w:rsidR="00E9658C" w:rsidRDefault="00E9658C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CE68A7" w14:textId="70D97B7C" w:rsidR="00CC6FFF" w:rsidRDefault="008323D1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Bidder’s price for Support, Maintenance, and Operations shall include </w:t>
      </w:r>
      <w:r w:rsidRPr="00D345A9">
        <w:rPr>
          <w:rFonts w:ascii="Arial" w:hAnsi="Arial" w:cs="Arial"/>
          <w:sz w:val="18"/>
          <w:szCs w:val="18"/>
          <w:u w:val="single"/>
        </w:rPr>
        <w:t>all</w:t>
      </w:r>
      <w:r>
        <w:rPr>
          <w:rFonts w:ascii="Arial" w:hAnsi="Arial" w:cs="Arial"/>
          <w:sz w:val="18"/>
          <w:szCs w:val="18"/>
        </w:rPr>
        <w:t xml:space="preserve"> associated costs or fees (including but not limited to subscriptions</w:t>
      </w:r>
      <w:r w:rsidR="00751C2C">
        <w:rPr>
          <w:rFonts w:ascii="Arial" w:hAnsi="Arial" w:cs="Arial"/>
          <w:sz w:val="18"/>
          <w:szCs w:val="18"/>
        </w:rPr>
        <w:t xml:space="preserve"> costs</w:t>
      </w:r>
      <w:r>
        <w:rPr>
          <w:rFonts w:ascii="Arial" w:hAnsi="Arial" w:cs="Arial"/>
          <w:sz w:val="18"/>
          <w:szCs w:val="18"/>
        </w:rPr>
        <w:t>)</w:t>
      </w:r>
      <w:proofErr w:type="gramStart"/>
      <w:r>
        <w:rPr>
          <w:rFonts w:ascii="Arial" w:hAnsi="Arial" w:cs="Arial"/>
          <w:sz w:val="18"/>
          <w:szCs w:val="18"/>
        </w:rPr>
        <w:t xml:space="preserve">.  </w:t>
      </w:r>
      <w:proofErr w:type="gramEnd"/>
      <w:r w:rsidR="00751C2C" w:rsidRPr="00751C2C">
        <w:rPr>
          <w:rFonts w:ascii="Arial" w:hAnsi="Arial" w:cs="Arial"/>
          <w:b/>
          <w:bCs/>
          <w:sz w:val="18"/>
          <w:szCs w:val="18"/>
        </w:rPr>
        <w:t>Important:</w:t>
      </w:r>
      <w:r w:rsidR="00751C2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Do not include statements in the RFP proposal submittals, attachments, etc. indicating that there will be additional fees which are not included in the table below</w:t>
      </w:r>
      <w:proofErr w:type="gramStart"/>
      <w:r>
        <w:rPr>
          <w:rFonts w:ascii="Arial" w:hAnsi="Arial" w:cs="Arial"/>
          <w:sz w:val="18"/>
          <w:szCs w:val="18"/>
        </w:rPr>
        <w:t xml:space="preserve">.  </w:t>
      </w:r>
      <w:proofErr w:type="gramEnd"/>
      <w:r w:rsidR="00AD6A5B">
        <w:rPr>
          <w:rFonts w:ascii="Arial" w:hAnsi="Arial" w:cs="Arial"/>
          <w:sz w:val="18"/>
          <w:szCs w:val="18"/>
        </w:rPr>
        <w:t xml:space="preserve">The sum of the extended cost (Number of Units x Unit Price) </w:t>
      </w:r>
      <w:r w:rsidR="00072D1D">
        <w:rPr>
          <w:rFonts w:ascii="Arial" w:hAnsi="Arial" w:cs="Arial"/>
          <w:sz w:val="18"/>
          <w:szCs w:val="18"/>
        </w:rPr>
        <w:t>constitutes</w:t>
      </w:r>
      <w:r w:rsidR="00AD6A5B">
        <w:rPr>
          <w:rFonts w:ascii="Arial" w:hAnsi="Arial" w:cs="Arial"/>
          <w:sz w:val="18"/>
          <w:szCs w:val="18"/>
        </w:rPr>
        <w:t xml:space="preserve"> the </w:t>
      </w:r>
      <w:r w:rsidR="00AD6A5B" w:rsidRPr="00072D1D">
        <w:rPr>
          <w:rFonts w:ascii="Arial" w:hAnsi="Arial" w:cs="Arial"/>
          <w:b/>
          <w:bCs/>
          <w:sz w:val="18"/>
          <w:szCs w:val="18"/>
        </w:rPr>
        <w:t>Part II – Total</w:t>
      </w:r>
      <w:r w:rsidR="00AD6A5B">
        <w:rPr>
          <w:rFonts w:ascii="Arial" w:hAnsi="Arial" w:cs="Arial"/>
          <w:sz w:val="18"/>
          <w:szCs w:val="18"/>
        </w:rPr>
        <w:t>.</w:t>
      </w:r>
    </w:p>
    <w:p w14:paraId="0C1BFD7F" w14:textId="77777777" w:rsidR="008323D1" w:rsidRPr="005220F6" w:rsidRDefault="008323D1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530"/>
        <w:gridCol w:w="947"/>
        <w:gridCol w:w="900"/>
        <w:gridCol w:w="1483"/>
        <w:gridCol w:w="1700"/>
      </w:tblGrid>
      <w:tr w:rsidR="00D94398" w:rsidRPr="005220F6" w14:paraId="1DCF4E46" w14:textId="77777777" w:rsidTr="007D1D40">
        <w:tc>
          <w:tcPr>
            <w:tcW w:w="4405" w:type="dxa"/>
            <w:shd w:val="clear" w:color="auto" w:fill="FFFFFF" w:themeFill="background1"/>
          </w:tcPr>
          <w:p w14:paraId="2FABBC7D" w14:textId="55471CC3" w:rsidR="00D94398" w:rsidRPr="005220F6" w:rsidRDefault="00D94398" w:rsidP="00413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0F6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30" w:type="dxa"/>
            <w:shd w:val="clear" w:color="auto" w:fill="FFFFFF" w:themeFill="background1"/>
          </w:tcPr>
          <w:p w14:paraId="0C908C73" w14:textId="7947BD8D" w:rsidR="00D94398" w:rsidRPr="005220F6" w:rsidRDefault="00843F37" w:rsidP="00413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 Term</w:t>
            </w:r>
          </w:p>
        </w:tc>
        <w:tc>
          <w:tcPr>
            <w:tcW w:w="947" w:type="dxa"/>
            <w:shd w:val="clear" w:color="auto" w:fill="FFFFFF" w:themeFill="background1"/>
          </w:tcPr>
          <w:p w14:paraId="7AB9001A" w14:textId="2625F5BA" w:rsidR="00D94398" w:rsidRPr="005220F6" w:rsidRDefault="00D94398" w:rsidP="00413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  <w:r w:rsidR="00781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Measure (UOM)</w:t>
            </w:r>
          </w:p>
        </w:tc>
        <w:tc>
          <w:tcPr>
            <w:tcW w:w="900" w:type="dxa"/>
            <w:shd w:val="clear" w:color="auto" w:fill="FFFFFF" w:themeFill="background1"/>
          </w:tcPr>
          <w:p w14:paraId="51CDCB2A" w14:textId="523A9448" w:rsidR="00D94398" w:rsidRDefault="00D94398" w:rsidP="00413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Units</w:t>
            </w:r>
          </w:p>
        </w:tc>
        <w:tc>
          <w:tcPr>
            <w:tcW w:w="1483" w:type="dxa"/>
            <w:shd w:val="clear" w:color="auto" w:fill="FFFFFF" w:themeFill="background1"/>
          </w:tcPr>
          <w:p w14:paraId="6F96303A" w14:textId="77777777" w:rsidR="008A6710" w:rsidRDefault="008A6710" w:rsidP="008A6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6E2FB609" w14:textId="7738BC01" w:rsidR="00D94398" w:rsidRPr="005220F6" w:rsidRDefault="008A6710" w:rsidP="008A6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75DB">
              <w:rPr>
                <w:rFonts w:ascii="Arial" w:hAnsi="Arial" w:cs="Arial"/>
                <w:b/>
                <w:bCs/>
                <w:sz w:val="18"/>
                <w:szCs w:val="18"/>
              </w:rPr>
              <w:t>Unit Price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FFFFFF" w:themeFill="background1"/>
          </w:tcPr>
          <w:p w14:paraId="6A6AC9DF" w14:textId="05255D19" w:rsidR="00D94398" w:rsidRPr="005220F6" w:rsidRDefault="00C34F6B" w:rsidP="00C3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Cost</w:t>
            </w:r>
          </w:p>
        </w:tc>
      </w:tr>
      <w:tr w:rsidR="00D94398" w:rsidRPr="005220F6" w14:paraId="751CA7B8" w14:textId="77777777" w:rsidTr="007D1D40">
        <w:tc>
          <w:tcPr>
            <w:tcW w:w="4405" w:type="dxa"/>
          </w:tcPr>
          <w:p w14:paraId="7C97F271" w14:textId="796FF188" w:rsidR="00D94398" w:rsidRPr="005220F6" w:rsidRDefault="00D94398" w:rsidP="00413A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Support, </w:t>
            </w:r>
            <w:r w:rsidRPr="005220F6">
              <w:rPr>
                <w:rFonts w:ascii="Arial" w:hAnsi="Arial" w:cs="Arial"/>
                <w:sz w:val="18"/>
                <w:szCs w:val="18"/>
              </w:rPr>
              <w:t>Maintenance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220F6">
              <w:rPr>
                <w:rFonts w:ascii="Arial" w:hAnsi="Arial" w:cs="Arial"/>
                <w:sz w:val="18"/>
                <w:szCs w:val="18"/>
              </w:rPr>
              <w:t xml:space="preserve"> and Operations</w:t>
            </w:r>
            <w:r w:rsidR="00C903B2">
              <w:rPr>
                <w:rFonts w:ascii="Arial" w:hAnsi="Arial" w:cs="Arial"/>
                <w:sz w:val="18"/>
                <w:szCs w:val="18"/>
              </w:rPr>
              <w:t xml:space="preserve">, and any additional costs or fees (including but not limited to subscriptions) - </w:t>
            </w:r>
            <w:r>
              <w:rPr>
                <w:rFonts w:ascii="Arial" w:hAnsi="Arial" w:cs="Arial"/>
                <w:sz w:val="18"/>
                <w:szCs w:val="18"/>
              </w:rPr>
              <w:t xml:space="preserve">Post </w:t>
            </w:r>
            <w:r w:rsidR="0042626D">
              <w:rPr>
                <w:rFonts w:ascii="Arial" w:hAnsi="Arial" w:cs="Arial"/>
                <w:sz w:val="18"/>
                <w:szCs w:val="18"/>
              </w:rPr>
              <w:t>Burn-in period</w:t>
            </w:r>
            <w:r w:rsidR="007A40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36EE1FE" w14:textId="07518588" w:rsidR="00D94398" w:rsidRPr="005220F6" w:rsidRDefault="008372A2" w:rsidP="00413A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Two of the Initial Term</w:t>
            </w:r>
            <w:r w:rsidR="00175ED4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903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3D5FC06" w14:textId="0EEAF7D5" w:rsidR="00D94398" w:rsidRPr="005220F6" w:rsidRDefault="00C45AE0" w:rsidP="00493268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1AF96EE" w14:textId="78C60475" w:rsidR="00D94398" w:rsidRPr="005220F6" w:rsidRDefault="00AD0C6E" w:rsidP="00D94398">
            <w:pPr>
              <w:tabs>
                <w:tab w:val="center" w:pos="9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3" w:type="dxa"/>
            <w:shd w:val="clear" w:color="auto" w:fill="FFFF00"/>
          </w:tcPr>
          <w:p w14:paraId="54F62B55" w14:textId="4B7AEA34" w:rsidR="00D94398" w:rsidRPr="005220F6" w:rsidRDefault="00CE4C0A" w:rsidP="00493268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0" w:type="dxa"/>
            <w:shd w:val="clear" w:color="auto" w:fill="FFFF00"/>
          </w:tcPr>
          <w:p w14:paraId="6C3CD74D" w14:textId="41A7946F" w:rsidR="00D94398" w:rsidRPr="005220F6" w:rsidRDefault="00D94398" w:rsidP="00493268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D94398" w:rsidRPr="005220F6" w14:paraId="1F4A8E23" w14:textId="77777777" w:rsidTr="007D1D40">
        <w:tc>
          <w:tcPr>
            <w:tcW w:w="4405" w:type="dxa"/>
          </w:tcPr>
          <w:p w14:paraId="675B3CB2" w14:textId="6BB13D45" w:rsidR="00D94398" w:rsidRPr="005220F6" w:rsidRDefault="00B122ED" w:rsidP="00FC467E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>Support, Maintenance, Operations, and any additional costs or fees (including but not limited to subscriptions)</w:t>
            </w:r>
          </w:p>
        </w:tc>
        <w:tc>
          <w:tcPr>
            <w:tcW w:w="1530" w:type="dxa"/>
            <w:vAlign w:val="center"/>
          </w:tcPr>
          <w:p w14:paraId="35F9B1EB" w14:textId="4ED30428" w:rsidR="00D94398" w:rsidRPr="005220F6" w:rsidRDefault="008372A2" w:rsidP="00FC4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Year three of the </w:t>
            </w:r>
            <w:r w:rsidR="00C903B2">
              <w:rPr>
                <w:rFonts w:ascii="Arial" w:hAnsi="Arial" w:cs="Arial"/>
                <w:sz w:val="18"/>
                <w:szCs w:val="18"/>
              </w:rPr>
              <w:t xml:space="preserve">Initial Term  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FB73E3A" w14:textId="3159BCB7" w:rsidR="00D94398" w:rsidRPr="005220F6" w:rsidRDefault="00AD0C6E" w:rsidP="00FC467E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AA0DB8B" w14:textId="35448010" w:rsidR="00D94398" w:rsidRPr="005220F6" w:rsidRDefault="00D94398" w:rsidP="00D94398">
            <w:pPr>
              <w:tabs>
                <w:tab w:val="center" w:pos="9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D0C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shd w:val="clear" w:color="auto" w:fill="FFFF00"/>
          </w:tcPr>
          <w:p w14:paraId="496AF23F" w14:textId="4577A05C" w:rsidR="00D94398" w:rsidRPr="005220F6" w:rsidRDefault="00CE4C0A" w:rsidP="00FC467E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0" w:type="dxa"/>
            <w:shd w:val="clear" w:color="auto" w:fill="FFFF00"/>
          </w:tcPr>
          <w:p w14:paraId="3234666F" w14:textId="02E940E3" w:rsidR="00D94398" w:rsidRPr="005220F6" w:rsidRDefault="00D94398" w:rsidP="00FC467E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45AE0" w:rsidRPr="005220F6" w14:paraId="204C9B22" w14:textId="77777777" w:rsidTr="007D1D40">
        <w:tc>
          <w:tcPr>
            <w:tcW w:w="4405" w:type="dxa"/>
          </w:tcPr>
          <w:p w14:paraId="4CF71268" w14:textId="5AEECEAD" w:rsidR="00C45AE0" w:rsidRPr="004E1D5D" w:rsidRDefault="00C45AE0" w:rsidP="00C45AE0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>Support, Maintenance, Operations, and any additional costs or fees (including but not limited to subscriptions)</w:t>
            </w:r>
          </w:p>
        </w:tc>
        <w:tc>
          <w:tcPr>
            <w:tcW w:w="1530" w:type="dxa"/>
            <w:vAlign w:val="center"/>
          </w:tcPr>
          <w:p w14:paraId="3D89EF0E" w14:textId="0C97D243" w:rsidR="00C45AE0" w:rsidRPr="005220F6" w:rsidRDefault="00C45AE0" w:rsidP="00C45AE0">
            <w:pPr>
              <w:rPr>
                <w:rFonts w:ascii="Arial" w:hAnsi="Arial" w:cs="Arial"/>
                <w:sz w:val="18"/>
                <w:szCs w:val="18"/>
              </w:rPr>
            </w:pPr>
            <w:r w:rsidRPr="008372A2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sz w:val="18"/>
                <w:szCs w:val="18"/>
              </w:rPr>
              <w:t xml:space="preserve">Four </w:t>
            </w:r>
            <w:r w:rsidRPr="008372A2">
              <w:rPr>
                <w:rFonts w:ascii="Arial" w:hAnsi="Arial" w:cs="Arial"/>
                <w:sz w:val="18"/>
                <w:szCs w:val="18"/>
              </w:rPr>
              <w:t xml:space="preserve">of the Initial Term    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B0F93BF" w14:textId="6619C055" w:rsidR="00C45AE0" w:rsidRPr="005220F6" w:rsidRDefault="00AD0C6E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FC11BFD" w14:textId="1FF1AA26" w:rsidR="00C45AE0" w:rsidRPr="005220F6" w:rsidRDefault="00C45AE0" w:rsidP="00C45AE0">
            <w:pPr>
              <w:tabs>
                <w:tab w:val="center" w:pos="9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D0C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shd w:val="clear" w:color="auto" w:fill="FFFF00"/>
          </w:tcPr>
          <w:p w14:paraId="68C5CD68" w14:textId="194FD09A" w:rsidR="00C45AE0" w:rsidRPr="005220F6" w:rsidRDefault="00C45AE0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0" w:type="dxa"/>
            <w:shd w:val="clear" w:color="auto" w:fill="FFFF00"/>
          </w:tcPr>
          <w:p w14:paraId="6FA4CCAA" w14:textId="26DC340E" w:rsidR="00C45AE0" w:rsidRPr="005220F6" w:rsidRDefault="00C45AE0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45AE0" w:rsidRPr="005220F6" w14:paraId="1DF5E9A5" w14:textId="77777777" w:rsidTr="007D1D40">
        <w:tc>
          <w:tcPr>
            <w:tcW w:w="4405" w:type="dxa"/>
          </w:tcPr>
          <w:p w14:paraId="198F8B05" w14:textId="1B071832" w:rsidR="00C45AE0" w:rsidRPr="00B122ED" w:rsidRDefault="00C45AE0" w:rsidP="00C45AE0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>Support, Maintenance, Operations, and any additional costs or fees (including but not limited to subscriptions)</w:t>
            </w:r>
          </w:p>
        </w:tc>
        <w:tc>
          <w:tcPr>
            <w:tcW w:w="1530" w:type="dxa"/>
            <w:vAlign w:val="center"/>
          </w:tcPr>
          <w:p w14:paraId="32D4F956" w14:textId="672FA3F9" w:rsidR="00C45AE0" w:rsidRDefault="00C45AE0" w:rsidP="00C45AE0">
            <w:pPr>
              <w:rPr>
                <w:rFonts w:ascii="Arial" w:hAnsi="Arial" w:cs="Arial"/>
                <w:sz w:val="18"/>
                <w:szCs w:val="18"/>
              </w:rPr>
            </w:pPr>
            <w:r w:rsidRPr="008372A2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sz w:val="18"/>
                <w:szCs w:val="18"/>
              </w:rPr>
              <w:t xml:space="preserve">Five </w:t>
            </w:r>
            <w:r w:rsidRPr="008372A2">
              <w:rPr>
                <w:rFonts w:ascii="Arial" w:hAnsi="Arial" w:cs="Arial"/>
                <w:sz w:val="18"/>
                <w:szCs w:val="18"/>
              </w:rPr>
              <w:t xml:space="preserve">of the Initial Term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F6E2CC3" w14:textId="41B0C363" w:rsidR="00C45AE0" w:rsidRDefault="00AD0C6E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0B80A7C" w14:textId="15194076" w:rsidR="00C45AE0" w:rsidRDefault="00C45AE0" w:rsidP="00C45AE0">
            <w:pPr>
              <w:tabs>
                <w:tab w:val="center" w:pos="9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D0C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shd w:val="clear" w:color="auto" w:fill="FFFF00"/>
          </w:tcPr>
          <w:p w14:paraId="1F770221" w14:textId="1CC3721E" w:rsidR="00C45AE0" w:rsidRDefault="00C45AE0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0" w:type="dxa"/>
            <w:shd w:val="clear" w:color="auto" w:fill="FFFF00"/>
          </w:tcPr>
          <w:p w14:paraId="33995F9D" w14:textId="10FDB913" w:rsidR="00C45AE0" w:rsidRPr="005220F6" w:rsidRDefault="00C45AE0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45AE0" w:rsidRPr="005220F6" w14:paraId="35FD592B" w14:textId="77777777" w:rsidTr="007D1D40">
        <w:trPr>
          <w:trHeight w:val="350"/>
        </w:trPr>
        <w:tc>
          <w:tcPr>
            <w:tcW w:w="9265" w:type="dxa"/>
            <w:gridSpan w:val="5"/>
            <w:shd w:val="clear" w:color="auto" w:fill="D9D9D9" w:themeFill="background1" w:themeFillShade="D9"/>
            <w:vAlign w:val="center"/>
          </w:tcPr>
          <w:p w14:paraId="05A74967" w14:textId="678427C5" w:rsidR="00C45AE0" w:rsidRPr="00654BF7" w:rsidRDefault="00C45AE0" w:rsidP="0028232C">
            <w:pPr>
              <w:tabs>
                <w:tab w:val="center" w:pos="92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BF7">
              <w:rPr>
                <w:rFonts w:ascii="Arial" w:hAnsi="Arial" w:cs="Arial"/>
                <w:b/>
                <w:bCs/>
                <w:sz w:val="18"/>
                <w:szCs w:val="18"/>
              </w:rPr>
              <w:t>Part II</w:t>
            </w:r>
            <w:r w:rsidRPr="00654BF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654B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700" w:type="dxa"/>
            <w:shd w:val="clear" w:color="auto" w:fill="FFFF00"/>
          </w:tcPr>
          <w:p w14:paraId="2B45F60F" w14:textId="106ECC7B" w:rsidR="00C45AE0" w:rsidRPr="005220F6" w:rsidRDefault="00C45AE0" w:rsidP="00C45AE0">
            <w:pPr>
              <w:tabs>
                <w:tab w:val="center" w:pos="927"/>
              </w:tabs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14:paraId="5C5F00A3" w14:textId="77777777" w:rsidR="00F46E85" w:rsidRPr="005220F6" w:rsidRDefault="00F46E85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5A4C13" w14:textId="4B3823E7" w:rsidR="00493268" w:rsidRPr="00E9658C" w:rsidRDefault="00781E7B" w:rsidP="00413A98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E9658C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="00AD0C6E" w:rsidRPr="00E9658C">
        <w:rPr>
          <w:rStyle w:val="cf01"/>
          <w:b/>
          <w:bCs/>
          <w:i/>
          <w:iCs/>
        </w:rPr>
        <w:t xml:space="preserve">No Support, Maintenance, and Operations compensation shall be paid </w:t>
      </w:r>
      <w:r w:rsidR="00AD0C6E" w:rsidRPr="00E9658C">
        <w:rPr>
          <w:rStyle w:val="cf01"/>
          <w:b/>
          <w:bCs/>
          <w:i/>
          <w:iCs/>
          <w:u w:val="single"/>
        </w:rPr>
        <w:t>until</w:t>
      </w:r>
      <w:r w:rsidR="00AD0C6E" w:rsidRPr="00E9658C">
        <w:rPr>
          <w:rStyle w:val="cf01"/>
          <w:b/>
          <w:bCs/>
          <w:i/>
          <w:iCs/>
        </w:rPr>
        <w:t xml:space="preserve"> all requirements of the Burn In Period have been satisfied</w:t>
      </w:r>
      <w:proofErr w:type="gramStart"/>
      <w:r w:rsidRPr="00E9658C">
        <w:rPr>
          <w:rFonts w:ascii="Arial" w:hAnsi="Arial" w:cs="Arial"/>
          <w:b/>
          <w:bCs/>
          <w:i/>
          <w:iCs/>
          <w:sz w:val="18"/>
          <w:szCs w:val="18"/>
        </w:rPr>
        <w:t xml:space="preserve">.  </w:t>
      </w:r>
      <w:proofErr w:type="gramEnd"/>
    </w:p>
    <w:p w14:paraId="5B3E3C49" w14:textId="77777777" w:rsidR="00AD6CC3" w:rsidRDefault="00AD6CC3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63391ED" w14:textId="77777777" w:rsidR="00731421" w:rsidRDefault="00731421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AA71904" w14:textId="77777777" w:rsidR="00731421" w:rsidRDefault="00731421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AE62E45" w14:textId="77777777" w:rsidR="00731421" w:rsidRDefault="00731421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F0439A6" w14:textId="47776839" w:rsidR="00D94398" w:rsidRPr="00D94398" w:rsidRDefault="00D94398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94398">
        <w:rPr>
          <w:rFonts w:ascii="Arial" w:hAnsi="Arial" w:cs="Arial"/>
          <w:b/>
          <w:bCs/>
          <w:sz w:val="18"/>
          <w:szCs w:val="18"/>
          <w:u w:val="single"/>
        </w:rPr>
        <w:t>Optional Services</w:t>
      </w:r>
    </w:p>
    <w:p w14:paraId="0F58C0AC" w14:textId="77777777" w:rsidR="00D94398" w:rsidRDefault="00D94398" w:rsidP="00413A9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A9FDEA" w14:textId="0EB8F1B7" w:rsidR="00170C0A" w:rsidRPr="005220F6" w:rsidRDefault="00170C0A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F6D">
        <w:rPr>
          <w:rFonts w:ascii="Arial" w:hAnsi="Arial" w:cs="Arial"/>
          <w:b/>
          <w:bCs/>
          <w:sz w:val="18"/>
          <w:szCs w:val="18"/>
          <w:u w:val="single"/>
        </w:rPr>
        <w:t xml:space="preserve">Part </w:t>
      </w:r>
      <w:r w:rsidR="00666AB1" w:rsidRPr="00FC5F6D">
        <w:rPr>
          <w:rFonts w:ascii="Arial" w:hAnsi="Arial" w:cs="Arial"/>
          <w:b/>
          <w:bCs/>
          <w:sz w:val="18"/>
          <w:szCs w:val="18"/>
          <w:u w:val="single"/>
        </w:rPr>
        <w:t>III</w:t>
      </w:r>
      <w:r w:rsidRPr="005220F6">
        <w:rPr>
          <w:rFonts w:ascii="Arial" w:hAnsi="Arial" w:cs="Arial"/>
          <w:sz w:val="18"/>
          <w:szCs w:val="18"/>
        </w:rPr>
        <w:t xml:space="preserve"> – </w:t>
      </w:r>
      <w:r w:rsidR="00C903B2">
        <w:rPr>
          <w:rFonts w:ascii="Arial" w:hAnsi="Arial" w:cs="Arial"/>
          <w:sz w:val="18"/>
          <w:szCs w:val="18"/>
        </w:rPr>
        <w:t xml:space="preserve">Optional Renewal for </w:t>
      </w:r>
      <w:r w:rsidR="00C903B2" w:rsidRPr="00C903B2">
        <w:rPr>
          <w:rFonts w:ascii="Arial" w:hAnsi="Arial" w:cs="Arial"/>
          <w:sz w:val="18"/>
          <w:szCs w:val="18"/>
        </w:rPr>
        <w:t>Support, Maintenance, and Operations</w:t>
      </w:r>
      <w:r w:rsidR="007A46B9">
        <w:rPr>
          <w:rFonts w:ascii="Arial" w:hAnsi="Arial" w:cs="Arial"/>
          <w:sz w:val="18"/>
          <w:szCs w:val="18"/>
        </w:rPr>
        <w:t xml:space="preserve"> </w:t>
      </w:r>
    </w:p>
    <w:p w14:paraId="6B9C2912" w14:textId="4ED8DD75" w:rsidR="00751C2C" w:rsidRDefault="00751C2C" w:rsidP="00751C2C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136435803"/>
      <w:r w:rsidRPr="005220F6">
        <w:rPr>
          <w:rFonts w:ascii="Arial" w:hAnsi="Arial" w:cs="Arial"/>
          <w:sz w:val="18"/>
          <w:szCs w:val="18"/>
        </w:rPr>
        <w:t xml:space="preserve">(Do </w:t>
      </w:r>
      <w:r w:rsidRPr="005220F6">
        <w:rPr>
          <w:rFonts w:ascii="Arial" w:hAnsi="Arial" w:cs="Arial"/>
          <w:b/>
          <w:bCs/>
          <w:sz w:val="18"/>
          <w:szCs w:val="18"/>
          <w:u w:val="single"/>
        </w:rPr>
        <w:t xml:space="preserve">not </w:t>
      </w:r>
      <w:r w:rsidRPr="005220F6">
        <w:rPr>
          <w:rFonts w:ascii="Arial" w:hAnsi="Arial" w:cs="Arial"/>
          <w:sz w:val="18"/>
          <w:szCs w:val="18"/>
        </w:rPr>
        <w:t>include these amounts in the Total Overall Cost</w:t>
      </w:r>
      <w:r w:rsidR="00D345A9">
        <w:rPr>
          <w:rFonts w:ascii="Arial" w:hAnsi="Arial" w:cs="Arial"/>
          <w:sz w:val="18"/>
          <w:szCs w:val="18"/>
        </w:rPr>
        <w:t xml:space="preserve"> associated with Part I and Part II</w:t>
      </w:r>
      <w:r w:rsidRPr="005220F6">
        <w:rPr>
          <w:rFonts w:ascii="Arial" w:hAnsi="Arial" w:cs="Arial"/>
          <w:sz w:val="18"/>
          <w:szCs w:val="18"/>
        </w:rPr>
        <w:t>)</w:t>
      </w:r>
    </w:p>
    <w:p w14:paraId="52A4016E" w14:textId="77777777" w:rsidR="005E521F" w:rsidRDefault="005E521F" w:rsidP="00751C2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930"/>
        <w:gridCol w:w="1670"/>
        <w:gridCol w:w="1318"/>
        <w:gridCol w:w="907"/>
        <w:gridCol w:w="1440"/>
        <w:gridCol w:w="1080"/>
      </w:tblGrid>
      <w:tr w:rsidR="00B80276" w:rsidRPr="005220F6" w14:paraId="6E757A46" w14:textId="77777777" w:rsidTr="007D1D40">
        <w:trPr>
          <w:trHeight w:val="422"/>
        </w:trPr>
        <w:tc>
          <w:tcPr>
            <w:tcW w:w="10345" w:type="dxa"/>
            <w:gridSpan w:val="6"/>
            <w:shd w:val="clear" w:color="auto" w:fill="E7E6E6" w:themeFill="background2"/>
            <w:vAlign w:val="center"/>
          </w:tcPr>
          <w:p w14:paraId="65CFC2EA" w14:textId="77777777" w:rsidR="00B80276" w:rsidRPr="00B728CF" w:rsidRDefault="00B80276" w:rsidP="007D1D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Optional Five (5) Year </w:t>
            </w:r>
            <w:r w:rsidRPr="00B72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Renewal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</w:t>
            </w:r>
          </w:p>
        </w:tc>
      </w:tr>
      <w:tr w:rsidR="007D1D40" w:rsidRPr="005220F6" w14:paraId="2CB39A37" w14:textId="77777777" w:rsidTr="007D1D40">
        <w:trPr>
          <w:trHeight w:val="530"/>
        </w:trPr>
        <w:tc>
          <w:tcPr>
            <w:tcW w:w="3930" w:type="dxa"/>
            <w:shd w:val="clear" w:color="auto" w:fill="FFFFFF" w:themeFill="background1"/>
          </w:tcPr>
          <w:p w14:paraId="2BE0C585" w14:textId="77777777" w:rsidR="00B80276" w:rsidRDefault="00B80276" w:rsidP="00B802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0F6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670" w:type="dxa"/>
            <w:shd w:val="clear" w:color="auto" w:fill="FFFFFF" w:themeFill="background1"/>
          </w:tcPr>
          <w:p w14:paraId="69063CFB" w14:textId="77777777" w:rsidR="00B80276" w:rsidRDefault="00B80276" w:rsidP="00B802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 Term</w:t>
            </w:r>
          </w:p>
        </w:tc>
        <w:tc>
          <w:tcPr>
            <w:tcW w:w="1318" w:type="dxa"/>
            <w:shd w:val="clear" w:color="auto" w:fill="FFFFFF" w:themeFill="background1"/>
          </w:tcPr>
          <w:p w14:paraId="2F5E55D5" w14:textId="77777777" w:rsidR="00B80276" w:rsidRDefault="00B80276" w:rsidP="00B802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 of Measure (UOM)</w:t>
            </w:r>
          </w:p>
        </w:tc>
        <w:tc>
          <w:tcPr>
            <w:tcW w:w="907" w:type="dxa"/>
            <w:shd w:val="clear" w:color="auto" w:fill="FFFFFF" w:themeFill="background1"/>
          </w:tcPr>
          <w:p w14:paraId="510F8E64" w14:textId="77777777" w:rsidR="00B80276" w:rsidRDefault="00B80276" w:rsidP="00B802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Units</w:t>
            </w:r>
          </w:p>
        </w:tc>
        <w:tc>
          <w:tcPr>
            <w:tcW w:w="1440" w:type="dxa"/>
            <w:shd w:val="clear" w:color="auto" w:fill="FFFFFF" w:themeFill="background1"/>
          </w:tcPr>
          <w:p w14:paraId="260FE8F9" w14:textId="71DF86E1" w:rsidR="008A6710" w:rsidRDefault="008A6710" w:rsidP="008A6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5CD66D24" w14:textId="512C529B" w:rsidR="00B80276" w:rsidRDefault="008A6710" w:rsidP="008A6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80276">
              <w:rPr>
                <w:rFonts w:ascii="Arial" w:hAnsi="Arial" w:cs="Arial"/>
                <w:b/>
                <w:bCs/>
                <w:sz w:val="18"/>
                <w:szCs w:val="18"/>
              </w:rPr>
              <w:t>Unit Price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5DD9D" w14:textId="77777777" w:rsidR="00B80276" w:rsidRDefault="00B80276" w:rsidP="00B802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</w:t>
            </w:r>
            <w:r w:rsidRPr="00522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Cost</w:t>
            </w:r>
          </w:p>
        </w:tc>
      </w:tr>
      <w:tr w:rsidR="00B80276" w:rsidRPr="001D1736" w14:paraId="512A7409" w14:textId="77777777" w:rsidTr="007D1D40">
        <w:trPr>
          <w:trHeight w:val="206"/>
        </w:trPr>
        <w:tc>
          <w:tcPr>
            <w:tcW w:w="3930" w:type="dxa"/>
          </w:tcPr>
          <w:p w14:paraId="01300315" w14:textId="77777777" w:rsidR="00B80276" w:rsidRPr="005220F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Support, </w:t>
            </w:r>
            <w:r w:rsidRPr="005220F6">
              <w:rPr>
                <w:rFonts w:ascii="Arial" w:hAnsi="Arial" w:cs="Arial"/>
                <w:sz w:val="18"/>
                <w:szCs w:val="18"/>
              </w:rPr>
              <w:t>Maintenance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220F6">
              <w:rPr>
                <w:rFonts w:ascii="Arial" w:hAnsi="Arial" w:cs="Arial"/>
                <w:sz w:val="18"/>
                <w:szCs w:val="18"/>
              </w:rPr>
              <w:t xml:space="preserve"> and Operations </w:t>
            </w:r>
            <w:r w:rsidRPr="00C01C7C">
              <w:rPr>
                <w:rFonts w:ascii="Arial" w:hAnsi="Arial" w:cs="Arial"/>
                <w:sz w:val="18"/>
                <w:szCs w:val="18"/>
              </w:rPr>
              <w:t>and any additional costs or fees (including but not limited to subscriptions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0" w:type="dxa"/>
          </w:tcPr>
          <w:p w14:paraId="29F2DA9A" w14:textId="77777777" w:rsidR="00B80276" w:rsidRPr="005220F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Renewal Year One (1) </w:t>
            </w:r>
          </w:p>
        </w:tc>
        <w:tc>
          <w:tcPr>
            <w:tcW w:w="1318" w:type="dxa"/>
            <w:shd w:val="clear" w:color="auto" w:fill="FFFFFF" w:themeFill="background1"/>
          </w:tcPr>
          <w:p w14:paraId="64B91299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0B55F5" w14:textId="77777777" w:rsidR="00B80276" w:rsidRPr="005220F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7" w:type="dxa"/>
            <w:shd w:val="clear" w:color="auto" w:fill="FFFFFF" w:themeFill="background1"/>
          </w:tcPr>
          <w:p w14:paraId="6CED560B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0ACD1E" w14:textId="77777777" w:rsidR="00B80276" w:rsidRPr="005220F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016BF21C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2533D977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B80276" w:rsidRPr="001D1736" w14:paraId="0700873C" w14:textId="77777777" w:rsidTr="007D1D40">
        <w:tc>
          <w:tcPr>
            <w:tcW w:w="3930" w:type="dxa"/>
          </w:tcPr>
          <w:p w14:paraId="64B25F63" w14:textId="77777777" w:rsidR="00B8027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 xml:space="preserve">Support, Maintenance,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122ED">
              <w:rPr>
                <w:rFonts w:ascii="Arial" w:hAnsi="Arial" w:cs="Arial"/>
                <w:sz w:val="18"/>
                <w:szCs w:val="18"/>
              </w:rPr>
              <w:t>Operations, and any additional costs or fees (including but not limited to subscriptions)</w:t>
            </w:r>
          </w:p>
        </w:tc>
        <w:tc>
          <w:tcPr>
            <w:tcW w:w="1670" w:type="dxa"/>
          </w:tcPr>
          <w:p w14:paraId="2A024084" w14:textId="77777777" w:rsidR="00B80276" w:rsidRPr="005220F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Year Two (2)</w:t>
            </w:r>
          </w:p>
        </w:tc>
        <w:tc>
          <w:tcPr>
            <w:tcW w:w="1318" w:type="dxa"/>
            <w:shd w:val="clear" w:color="auto" w:fill="FFFFFF" w:themeFill="background1"/>
          </w:tcPr>
          <w:p w14:paraId="3371E2D8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18389C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7" w:type="dxa"/>
            <w:shd w:val="clear" w:color="auto" w:fill="FFFFFF" w:themeFill="background1"/>
          </w:tcPr>
          <w:p w14:paraId="43407EBB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4A9F68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75D21997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182CBAA2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B80276" w:rsidRPr="001D1736" w14:paraId="461FAD86" w14:textId="77777777" w:rsidTr="007D1D40">
        <w:tc>
          <w:tcPr>
            <w:tcW w:w="3930" w:type="dxa"/>
          </w:tcPr>
          <w:p w14:paraId="3A50CCFB" w14:textId="77777777" w:rsidR="00B8027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 xml:space="preserve">Support, Maintenance,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122ED">
              <w:rPr>
                <w:rFonts w:ascii="Arial" w:hAnsi="Arial" w:cs="Arial"/>
                <w:sz w:val="18"/>
                <w:szCs w:val="18"/>
              </w:rPr>
              <w:t>Operations, and any additional costs or fees (including but not limited to subscriptions)</w:t>
            </w:r>
          </w:p>
        </w:tc>
        <w:tc>
          <w:tcPr>
            <w:tcW w:w="1670" w:type="dxa"/>
          </w:tcPr>
          <w:p w14:paraId="48D49E43" w14:textId="77777777" w:rsidR="00B80276" w:rsidRPr="005220F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Year Three (3)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1FC84B74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08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203762F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7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39D9C922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305F1F1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B80276" w:rsidRPr="001D1736" w14:paraId="02FEBC66" w14:textId="77777777" w:rsidTr="007D1D40">
        <w:tc>
          <w:tcPr>
            <w:tcW w:w="3930" w:type="dxa"/>
          </w:tcPr>
          <w:p w14:paraId="4850DB00" w14:textId="77777777" w:rsidR="00B8027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>Support, Maintenance,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B122ED">
              <w:rPr>
                <w:rFonts w:ascii="Arial" w:hAnsi="Arial" w:cs="Arial"/>
                <w:sz w:val="18"/>
                <w:szCs w:val="18"/>
              </w:rPr>
              <w:t xml:space="preserve"> Operations, and any additional costs or fees (including but not limited to subscriptions)</w:t>
            </w:r>
          </w:p>
        </w:tc>
        <w:tc>
          <w:tcPr>
            <w:tcW w:w="1670" w:type="dxa"/>
          </w:tcPr>
          <w:p w14:paraId="60EE695D" w14:textId="77777777" w:rsidR="00B80276" w:rsidRPr="005220F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Year Four (4)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54CF0DF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08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3C17DEA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7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11087139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0BEC4AD0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B80276" w:rsidRPr="001D1736" w14:paraId="38DA32C1" w14:textId="77777777" w:rsidTr="007D1D40">
        <w:tc>
          <w:tcPr>
            <w:tcW w:w="3930" w:type="dxa"/>
          </w:tcPr>
          <w:p w14:paraId="018E3654" w14:textId="77777777" w:rsidR="00B8027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 w:rsidRPr="00B122ED">
              <w:rPr>
                <w:rFonts w:ascii="Arial" w:hAnsi="Arial" w:cs="Arial"/>
                <w:sz w:val="18"/>
                <w:szCs w:val="18"/>
              </w:rPr>
              <w:t xml:space="preserve">Support, Maintenance,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122ED">
              <w:rPr>
                <w:rFonts w:ascii="Arial" w:hAnsi="Arial" w:cs="Arial"/>
                <w:sz w:val="18"/>
                <w:szCs w:val="18"/>
              </w:rPr>
              <w:t>Operations, and any additional costs or fees (including but not limited to subscriptions)</w:t>
            </w:r>
          </w:p>
        </w:tc>
        <w:tc>
          <w:tcPr>
            <w:tcW w:w="1670" w:type="dxa"/>
          </w:tcPr>
          <w:p w14:paraId="47C6DA82" w14:textId="77777777" w:rsidR="00B80276" w:rsidRPr="005220F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Year Five (5)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2B97B39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08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0B903D0" w14:textId="77777777" w:rsidR="00B80276" w:rsidRDefault="00B80276" w:rsidP="00B8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7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24D40EB1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64464C1" w14:textId="77777777" w:rsidR="00B80276" w:rsidRPr="001D1736" w:rsidRDefault="00B80276" w:rsidP="00B8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B80276" w:rsidRPr="001D1736" w14:paraId="4B0AE443" w14:textId="77777777" w:rsidTr="007D1D40">
        <w:trPr>
          <w:trHeight w:val="431"/>
        </w:trPr>
        <w:tc>
          <w:tcPr>
            <w:tcW w:w="9265" w:type="dxa"/>
            <w:gridSpan w:val="5"/>
            <w:shd w:val="clear" w:color="auto" w:fill="E7E6E6" w:themeFill="background2"/>
            <w:vAlign w:val="center"/>
          </w:tcPr>
          <w:p w14:paraId="25D9ECA8" w14:textId="658DE7AB" w:rsidR="00B80276" w:rsidRDefault="00B80276" w:rsidP="00B8027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70915207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III - Total Cost for Optional Five (5) Year Renewal Period</w:t>
            </w:r>
          </w:p>
        </w:tc>
        <w:tc>
          <w:tcPr>
            <w:tcW w:w="1080" w:type="dxa"/>
            <w:shd w:val="clear" w:color="auto" w:fill="FFFF00"/>
          </w:tcPr>
          <w:p w14:paraId="3458BB01" w14:textId="77777777" w:rsidR="00B80276" w:rsidRPr="001D1736" w:rsidRDefault="00B80276" w:rsidP="00B802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  <w:bookmarkEnd w:id="2"/>
    </w:tbl>
    <w:p w14:paraId="1B893E49" w14:textId="77777777" w:rsidR="00B80276" w:rsidRPr="005220F6" w:rsidRDefault="00B80276" w:rsidP="00751C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F05740" w14:textId="60E07E90" w:rsidR="00847A64" w:rsidRDefault="00847A64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8DBFC5" w14:textId="77777777" w:rsidR="00217419" w:rsidRDefault="00217419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bookmarkEnd w:id="1"/>
    <w:p w14:paraId="40396BE0" w14:textId="27D33AC7" w:rsidR="00A64EB4" w:rsidRDefault="00A64EB4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82C39E" w14:textId="77777777" w:rsidR="007A31F0" w:rsidRDefault="007A31F0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BEF4A6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8C049B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B1D5F6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1F6C45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570D19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21C5CA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64F454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AB7A6D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9C9272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BE268A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61F082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BE8EA9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770B0E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9D56C2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5F2BB7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A9E91A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701EA7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C5EA15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D16694" w14:textId="77777777" w:rsidR="005E521F" w:rsidRDefault="005E521F" w:rsidP="00EC2AE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82B211" w14:textId="0F7AC77A" w:rsidR="00847A64" w:rsidRDefault="00424B6E" w:rsidP="00EC2AE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F6D">
        <w:rPr>
          <w:rFonts w:ascii="Arial" w:hAnsi="Arial" w:cs="Arial"/>
          <w:b/>
          <w:bCs/>
          <w:sz w:val="18"/>
          <w:szCs w:val="18"/>
          <w:u w:val="single"/>
        </w:rPr>
        <w:t xml:space="preserve">Part </w:t>
      </w:r>
      <w:r w:rsidR="00666AB1" w:rsidRPr="00FC5F6D">
        <w:rPr>
          <w:rFonts w:ascii="Arial" w:hAnsi="Arial" w:cs="Arial"/>
          <w:b/>
          <w:bCs/>
          <w:sz w:val="18"/>
          <w:szCs w:val="18"/>
          <w:u w:val="single"/>
        </w:rPr>
        <w:t>IV</w:t>
      </w:r>
      <w:r>
        <w:rPr>
          <w:rFonts w:ascii="Arial" w:hAnsi="Arial" w:cs="Arial"/>
          <w:sz w:val="18"/>
          <w:szCs w:val="18"/>
        </w:rPr>
        <w:t xml:space="preserve"> </w:t>
      </w:r>
      <w:r w:rsidR="00B80276">
        <w:rPr>
          <w:rFonts w:ascii="Arial" w:hAnsi="Arial" w:cs="Arial"/>
          <w:sz w:val="18"/>
          <w:szCs w:val="18"/>
        </w:rPr>
        <w:t>–</w:t>
      </w:r>
      <w:r w:rsidR="00847A64" w:rsidRPr="009F6C8F">
        <w:rPr>
          <w:rFonts w:ascii="Arial" w:hAnsi="Arial" w:cs="Arial"/>
          <w:sz w:val="18"/>
          <w:szCs w:val="18"/>
        </w:rPr>
        <w:t xml:space="preserve"> </w:t>
      </w:r>
      <w:r w:rsidR="005445E4">
        <w:rPr>
          <w:rFonts w:ascii="Arial" w:hAnsi="Arial" w:cs="Arial"/>
          <w:sz w:val="18"/>
          <w:szCs w:val="18"/>
        </w:rPr>
        <w:t xml:space="preserve">Optional </w:t>
      </w:r>
      <w:r w:rsidR="00847A64" w:rsidRPr="009F6C8F">
        <w:rPr>
          <w:rFonts w:ascii="Arial" w:hAnsi="Arial" w:cs="Arial"/>
          <w:sz w:val="18"/>
          <w:szCs w:val="18"/>
        </w:rPr>
        <w:t>Services</w:t>
      </w:r>
      <w:r w:rsidR="00C45AE0">
        <w:rPr>
          <w:rFonts w:ascii="Arial" w:hAnsi="Arial" w:cs="Arial"/>
          <w:sz w:val="18"/>
          <w:szCs w:val="18"/>
        </w:rPr>
        <w:t xml:space="preserve"> Miscellaneous Enhancements </w:t>
      </w:r>
    </w:p>
    <w:p w14:paraId="42CA5742" w14:textId="577429F3" w:rsidR="00424B6E" w:rsidRPr="005220F6" w:rsidRDefault="00424B6E" w:rsidP="00424B6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20F6">
        <w:rPr>
          <w:rFonts w:ascii="Arial" w:hAnsi="Arial" w:cs="Arial"/>
          <w:sz w:val="18"/>
          <w:szCs w:val="18"/>
        </w:rPr>
        <w:t xml:space="preserve">(Do </w:t>
      </w:r>
      <w:r w:rsidRPr="005220F6">
        <w:rPr>
          <w:rFonts w:ascii="Arial" w:hAnsi="Arial" w:cs="Arial"/>
          <w:b/>
          <w:bCs/>
          <w:sz w:val="18"/>
          <w:szCs w:val="18"/>
          <w:u w:val="single"/>
        </w:rPr>
        <w:t xml:space="preserve">not </w:t>
      </w:r>
      <w:r w:rsidRPr="005220F6">
        <w:rPr>
          <w:rFonts w:ascii="Arial" w:hAnsi="Arial" w:cs="Arial"/>
          <w:sz w:val="18"/>
          <w:szCs w:val="18"/>
        </w:rPr>
        <w:t xml:space="preserve">include these amounts in the </w:t>
      </w:r>
      <w:r w:rsidR="00D345A9" w:rsidRPr="005220F6">
        <w:rPr>
          <w:rFonts w:ascii="Arial" w:hAnsi="Arial" w:cs="Arial"/>
          <w:sz w:val="18"/>
          <w:szCs w:val="18"/>
        </w:rPr>
        <w:t>Total Overall Cost</w:t>
      </w:r>
      <w:r w:rsidR="00D345A9">
        <w:rPr>
          <w:rFonts w:ascii="Arial" w:hAnsi="Arial" w:cs="Arial"/>
          <w:sz w:val="18"/>
          <w:szCs w:val="18"/>
        </w:rPr>
        <w:t xml:space="preserve"> associated with Part I and Part II</w:t>
      </w:r>
      <w:r w:rsidRPr="005220F6">
        <w:rPr>
          <w:rFonts w:ascii="Arial" w:hAnsi="Arial" w:cs="Arial"/>
          <w:sz w:val="18"/>
          <w:szCs w:val="18"/>
        </w:rPr>
        <w:t>)</w:t>
      </w:r>
    </w:p>
    <w:p w14:paraId="3126C459" w14:textId="77777777" w:rsidR="002203F4" w:rsidRPr="005220F6" w:rsidRDefault="002203F4" w:rsidP="00EC2AEB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DB28A54" w14:textId="654F7B82" w:rsidR="004C7E95" w:rsidRDefault="004C7E95" w:rsidP="00A54362">
      <w:pPr>
        <w:pStyle w:val="BodyText"/>
      </w:pPr>
      <w:r w:rsidRPr="004C7E95">
        <w:rPr>
          <w:u w:val="single"/>
        </w:rPr>
        <w:t>Custom Programming</w:t>
      </w:r>
      <w:r>
        <w:rPr>
          <w:u w:val="single"/>
        </w:rPr>
        <w:t xml:space="preserve"> and Additional Features</w:t>
      </w:r>
    </w:p>
    <w:p w14:paraId="2FEEA3E2" w14:textId="62203661" w:rsidR="00847A64" w:rsidRPr="005220F6" w:rsidRDefault="00493268" w:rsidP="00A54362">
      <w:pPr>
        <w:pStyle w:val="BodyText"/>
      </w:pPr>
      <w:r w:rsidRPr="005220F6">
        <w:t xml:space="preserve">Work may </w:t>
      </w:r>
      <w:proofErr w:type="gramStart"/>
      <w:r w:rsidRPr="005220F6">
        <w:t>be needed</w:t>
      </w:r>
      <w:proofErr w:type="gramEnd"/>
      <w:r w:rsidRPr="005220F6">
        <w:t xml:space="preserve"> that was not originally delineated in this RFP but considered within the scope of work</w:t>
      </w:r>
      <w:r w:rsidR="005F23EE">
        <w:t xml:space="preserve"> (i.e., Custom Programming)</w:t>
      </w:r>
      <w:r w:rsidRPr="005220F6">
        <w:t xml:space="preserve">. This additional work may stem from legislative mandates, emerging technologies, secondary research </w:t>
      </w:r>
      <w:r w:rsidR="00D401F3" w:rsidRPr="005220F6">
        <w:t xml:space="preserve">and/or </w:t>
      </w:r>
      <w:r w:rsidR="00D401F3">
        <w:t xml:space="preserve">data integration solutions </w:t>
      </w:r>
      <w:r w:rsidRPr="005220F6">
        <w:t>not otherwise addressed in this RFP or known at the time this RFP was issued. If additional work is needed, the Contractor must submit a detailed Scope of Work</w:t>
      </w:r>
      <w:r w:rsidR="00F55903">
        <w:t xml:space="preserve"> and detailed pricing</w:t>
      </w:r>
      <w:r w:rsidRPr="005220F6">
        <w:t xml:space="preserve"> </w:t>
      </w:r>
      <w:r w:rsidR="00F55903">
        <w:t xml:space="preserve">to include items such as, but not limited to, </w:t>
      </w:r>
      <w:r w:rsidRPr="005220F6">
        <w:t>Title/Role(s), number of hours</w:t>
      </w:r>
      <w:r w:rsidR="00F55903">
        <w:t>, unit of measure</w:t>
      </w:r>
      <w:r w:rsidRPr="005220F6">
        <w:t>, and due dates/deliverables for DHHS review and approval</w:t>
      </w:r>
      <w:proofErr w:type="gramStart"/>
      <w:r w:rsidRPr="005220F6">
        <w:t>.</w:t>
      </w:r>
      <w:r w:rsidR="00A54362">
        <w:t xml:space="preserve">  </w:t>
      </w:r>
      <w:proofErr w:type="gramEnd"/>
      <w:r w:rsidR="00A54362" w:rsidRPr="00A54362">
        <w:t xml:space="preserve">The bidder shall provide hourly pricing for any current and future custom programming needs to meet specific requirements for </w:t>
      </w:r>
      <w:r w:rsidR="00241611">
        <w:t xml:space="preserve">the </w:t>
      </w:r>
      <w:r w:rsidR="00306718">
        <w:t>Vital Records Management System</w:t>
      </w:r>
      <w:r w:rsidR="00241611">
        <w:t xml:space="preserve"> </w:t>
      </w:r>
      <w:r w:rsidR="00A54362" w:rsidRPr="00A54362">
        <w:t>as requested and mutually agreed upon by the bidder and DHHS.</w:t>
      </w:r>
    </w:p>
    <w:p w14:paraId="5A0CF5E4" w14:textId="343F06A8" w:rsidR="00493268" w:rsidRDefault="00493268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0194F0" w14:textId="309CF079" w:rsidR="00D85043" w:rsidRDefault="004C7E95" w:rsidP="00413A9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Hourly Rates for </w:t>
      </w:r>
      <w:r w:rsidR="00246432">
        <w:rPr>
          <w:rFonts w:ascii="Arial" w:hAnsi="Arial" w:cs="Arial"/>
          <w:sz w:val="18"/>
          <w:szCs w:val="18"/>
          <w:u w:val="single"/>
        </w:rPr>
        <w:t>Miscellaneous Support/Maintenance (beyond RFP/</w:t>
      </w:r>
      <w:r w:rsidR="00DC0484">
        <w:rPr>
          <w:rFonts w:ascii="Arial" w:hAnsi="Arial" w:cs="Arial"/>
          <w:sz w:val="18"/>
          <w:szCs w:val="18"/>
          <w:u w:val="single"/>
        </w:rPr>
        <w:t>C</w:t>
      </w:r>
      <w:r w:rsidR="00246432">
        <w:rPr>
          <w:rFonts w:ascii="Arial" w:hAnsi="Arial" w:cs="Arial"/>
          <w:sz w:val="18"/>
          <w:szCs w:val="18"/>
          <w:u w:val="single"/>
        </w:rPr>
        <w:t>ontract requirements)</w:t>
      </w:r>
    </w:p>
    <w:p w14:paraId="2E64D733" w14:textId="20730EF0" w:rsidR="00EC2AEB" w:rsidRDefault="00EC2AEB" w:rsidP="00413A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20F6">
        <w:rPr>
          <w:rFonts w:ascii="Arial" w:hAnsi="Arial" w:cs="Arial"/>
          <w:sz w:val="18"/>
          <w:szCs w:val="18"/>
        </w:rPr>
        <w:t>The Bidder should provide the Title/Role with each respective hourly rate to perform additional services</w:t>
      </w:r>
      <w:r w:rsidR="00F912BC">
        <w:rPr>
          <w:rFonts w:ascii="Arial" w:hAnsi="Arial" w:cs="Arial"/>
          <w:sz w:val="18"/>
          <w:szCs w:val="18"/>
        </w:rPr>
        <w:t>*</w:t>
      </w:r>
      <w:proofErr w:type="gramStart"/>
      <w:r w:rsidRPr="005220F6">
        <w:rPr>
          <w:rFonts w:ascii="Arial" w:hAnsi="Arial" w:cs="Arial"/>
          <w:sz w:val="18"/>
          <w:szCs w:val="18"/>
        </w:rPr>
        <w:t xml:space="preserve">.  </w:t>
      </w:r>
      <w:proofErr w:type="gramEnd"/>
    </w:p>
    <w:p w14:paraId="0EEAB980" w14:textId="77777777" w:rsidR="00D7072A" w:rsidRPr="005220F6" w:rsidRDefault="00D7072A" w:rsidP="00413A9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  <w:gridCol w:w="1260"/>
      </w:tblGrid>
      <w:tr w:rsidR="001C0190" w:rsidRPr="005220F6" w14:paraId="36405A48" w14:textId="77777777" w:rsidTr="002839DA">
        <w:tc>
          <w:tcPr>
            <w:tcW w:w="3865" w:type="dxa"/>
            <w:shd w:val="clear" w:color="auto" w:fill="E7E6E6" w:themeFill="background2"/>
          </w:tcPr>
          <w:p w14:paraId="79EEC13C" w14:textId="792A00B9" w:rsidR="001C0190" w:rsidRPr="005220F6" w:rsidRDefault="001C0190" w:rsidP="00890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0F6">
              <w:rPr>
                <w:rFonts w:ascii="Arial" w:hAnsi="Arial" w:cs="Arial"/>
                <w:b/>
                <w:bCs/>
                <w:sz w:val="18"/>
                <w:szCs w:val="18"/>
              </w:rPr>
              <w:t>Title / Role</w:t>
            </w:r>
            <w:r w:rsidR="00F559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such as, but no limited to:</w:t>
            </w:r>
          </w:p>
        </w:tc>
        <w:tc>
          <w:tcPr>
            <w:tcW w:w="1260" w:type="dxa"/>
            <w:shd w:val="clear" w:color="auto" w:fill="E7E6E6" w:themeFill="background2"/>
          </w:tcPr>
          <w:p w14:paraId="57781EBF" w14:textId="010145AA" w:rsidR="001C0190" w:rsidRPr="005220F6" w:rsidRDefault="001C0190" w:rsidP="00890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0F6">
              <w:rPr>
                <w:rFonts w:ascii="Arial" w:hAnsi="Arial" w:cs="Arial"/>
                <w:b/>
                <w:bCs/>
                <w:sz w:val="18"/>
                <w:szCs w:val="18"/>
              </w:rPr>
              <w:t>Hourly Rate</w:t>
            </w:r>
          </w:p>
        </w:tc>
      </w:tr>
      <w:tr w:rsidR="001C0190" w:rsidRPr="005220F6" w14:paraId="0AF5BA5B" w14:textId="77777777" w:rsidTr="002839DA">
        <w:tc>
          <w:tcPr>
            <w:tcW w:w="3865" w:type="dxa"/>
            <w:shd w:val="clear" w:color="auto" w:fill="FFFF00"/>
          </w:tcPr>
          <w:p w14:paraId="5DD44E47" w14:textId="1D483516" w:rsidR="001C0190" w:rsidRPr="005220F6" w:rsidRDefault="00D85043" w:rsidP="00890B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 Engineer</w:t>
            </w:r>
          </w:p>
        </w:tc>
        <w:tc>
          <w:tcPr>
            <w:tcW w:w="1260" w:type="dxa"/>
            <w:shd w:val="clear" w:color="auto" w:fill="FFFF00"/>
          </w:tcPr>
          <w:p w14:paraId="34CBD6A1" w14:textId="75C2899B" w:rsidR="001C0190" w:rsidRPr="005220F6" w:rsidRDefault="00EC2AEB" w:rsidP="00890BB9">
            <w:pPr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  <w:r w:rsidR="00D7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C0190" w:rsidRPr="005220F6" w14:paraId="126A8C9F" w14:textId="77777777" w:rsidTr="002839DA">
        <w:tc>
          <w:tcPr>
            <w:tcW w:w="3865" w:type="dxa"/>
            <w:shd w:val="clear" w:color="auto" w:fill="FFFF00"/>
          </w:tcPr>
          <w:p w14:paraId="37904E3D" w14:textId="3C72C9B4" w:rsidR="001C0190" w:rsidRPr="005220F6" w:rsidRDefault="00D85043" w:rsidP="00890B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Business Analyst</w:t>
            </w:r>
          </w:p>
        </w:tc>
        <w:tc>
          <w:tcPr>
            <w:tcW w:w="1260" w:type="dxa"/>
            <w:shd w:val="clear" w:color="auto" w:fill="FFFF00"/>
          </w:tcPr>
          <w:p w14:paraId="3616593F" w14:textId="51A266C8" w:rsidR="001C0190" w:rsidRPr="005220F6" w:rsidRDefault="00EC2AEB" w:rsidP="00890BB9">
            <w:pPr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  <w:r w:rsidR="00D7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C0190" w:rsidRPr="005220F6" w14:paraId="1455C688" w14:textId="77777777" w:rsidTr="002839DA">
        <w:tc>
          <w:tcPr>
            <w:tcW w:w="3865" w:type="dxa"/>
            <w:shd w:val="clear" w:color="auto" w:fill="FFFF00"/>
          </w:tcPr>
          <w:p w14:paraId="1CA17539" w14:textId="1FB60ACB" w:rsidR="001C0190" w:rsidRPr="005220F6" w:rsidRDefault="00D85043" w:rsidP="00890B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Manager</w:t>
            </w:r>
          </w:p>
        </w:tc>
        <w:tc>
          <w:tcPr>
            <w:tcW w:w="1260" w:type="dxa"/>
            <w:shd w:val="clear" w:color="auto" w:fill="FFFF00"/>
          </w:tcPr>
          <w:p w14:paraId="791ACDCA" w14:textId="4032718C" w:rsidR="001C0190" w:rsidRPr="005220F6" w:rsidRDefault="00EC2AEB" w:rsidP="00890BB9">
            <w:pPr>
              <w:rPr>
                <w:rFonts w:ascii="Arial" w:hAnsi="Arial" w:cs="Arial"/>
                <w:sz w:val="18"/>
                <w:szCs w:val="18"/>
              </w:rPr>
            </w:pPr>
            <w:r w:rsidRPr="005220F6">
              <w:rPr>
                <w:rFonts w:ascii="Arial" w:hAnsi="Arial" w:cs="Arial"/>
                <w:sz w:val="18"/>
                <w:szCs w:val="18"/>
              </w:rPr>
              <w:t>$</w:t>
            </w:r>
            <w:r w:rsidR="00D7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5043" w:rsidRPr="005220F6" w14:paraId="13AB6DDC" w14:textId="77777777" w:rsidTr="002839DA">
        <w:tc>
          <w:tcPr>
            <w:tcW w:w="3865" w:type="dxa"/>
            <w:shd w:val="clear" w:color="auto" w:fill="FFFF00"/>
          </w:tcPr>
          <w:p w14:paraId="43D2410C" w14:textId="77777777" w:rsidR="00D85043" w:rsidRDefault="00D85043" w:rsidP="00890B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00"/>
          </w:tcPr>
          <w:p w14:paraId="74163991" w14:textId="77777777" w:rsidR="00D85043" w:rsidRPr="005220F6" w:rsidRDefault="00D85043" w:rsidP="00890B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9A1E7" w14:textId="77777777" w:rsidR="00890BB9" w:rsidRDefault="00890BB9" w:rsidP="00413A9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970D2E5" w14:textId="31A89F12" w:rsidR="002900A0" w:rsidRDefault="00890BB9" w:rsidP="0021549F">
      <w:pPr>
        <w:tabs>
          <w:tab w:val="center" w:pos="2256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br w:type="textWrapping" w:clear="all"/>
      </w:r>
      <w:r w:rsidR="00DC0484">
        <w:rPr>
          <w:rFonts w:ascii="Arial" w:hAnsi="Arial" w:cs="Arial"/>
          <w:i/>
          <w:iCs/>
          <w:sz w:val="18"/>
          <w:szCs w:val="18"/>
        </w:rPr>
        <w:t>*</w:t>
      </w:r>
      <w:r w:rsidR="00EC2AEB" w:rsidRPr="005220F6">
        <w:rPr>
          <w:rFonts w:ascii="Arial" w:hAnsi="Arial" w:cs="Arial"/>
          <w:i/>
          <w:iCs/>
          <w:sz w:val="18"/>
          <w:szCs w:val="18"/>
        </w:rPr>
        <w:t>Bidder may add additional lines as needed</w:t>
      </w:r>
      <w:proofErr w:type="gramStart"/>
      <w:r w:rsidR="00EC2AEB" w:rsidRPr="005220F6">
        <w:rPr>
          <w:rFonts w:ascii="Arial" w:hAnsi="Arial" w:cs="Arial"/>
          <w:i/>
          <w:iCs/>
          <w:sz w:val="18"/>
          <w:szCs w:val="18"/>
        </w:rPr>
        <w:t xml:space="preserve">.  </w:t>
      </w:r>
      <w:proofErr w:type="gramEnd"/>
    </w:p>
    <w:sectPr w:rsidR="002900A0" w:rsidSect="00311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576" w:bottom="576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3BE2" w14:textId="77777777" w:rsidR="005B7867" w:rsidRDefault="005B7867" w:rsidP="00193B56">
      <w:pPr>
        <w:spacing w:after="0" w:line="240" w:lineRule="auto"/>
      </w:pPr>
      <w:r>
        <w:separator/>
      </w:r>
    </w:p>
  </w:endnote>
  <w:endnote w:type="continuationSeparator" w:id="0">
    <w:p w14:paraId="1158BF4C" w14:textId="77777777" w:rsidR="005B7867" w:rsidRDefault="005B7867" w:rsidP="0019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FAF5" w14:textId="77777777" w:rsidR="00836BDA" w:rsidRDefault="0083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4025" w14:textId="77777777" w:rsidR="00836BDA" w:rsidRDefault="00836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4A30" w14:textId="77777777" w:rsidR="00836BDA" w:rsidRDefault="0083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DD4B" w14:textId="77777777" w:rsidR="005B7867" w:rsidRDefault="005B7867" w:rsidP="00193B56">
      <w:pPr>
        <w:spacing w:after="0" w:line="240" w:lineRule="auto"/>
      </w:pPr>
      <w:r>
        <w:separator/>
      </w:r>
    </w:p>
  </w:footnote>
  <w:footnote w:type="continuationSeparator" w:id="0">
    <w:p w14:paraId="48D35F25" w14:textId="77777777" w:rsidR="005B7867" w:rsidRDefault="005B7867" w:rsidP="0019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9261" w14:textId="77777777" w:rsidR="00836BDA" w:rsidRDefault="00836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6B3B" w14:textId="463A8D91" w:rsidR="00193B56" w:rsidRPr="00193B56" w:rsidRDefault="00193B56" w:rsidP="00193B56">
    <w:pPr>
      <w:pStyle w:val="Header"/>
      <w:jc w:val="center"/>
      <w:rPr>
        <w:rFonts w:ascii="Arial" w:hAnsi="Arial" w:cs="Arial"/>
        <w:b/>
        <w:bCs/>
      </w:rPr>
    </w:pPr>
    <w:r w:rsidRPr="00193B56">
      <w:rPr>
        <w:rFonts w:ascii="Arial" w:hAnsi="Arial" w:cs="Arial"/>
        <w:b/>
        <w:bCs/>
      </w:rPr>
      <w:t xml:space="preserve">Cost </w:t>
    </w:r>
    <w:r w:rsidR="00916876">
      <w:rPr>
        <w:rFonts w:ascii="Arial" w:hAnsi="Arial" w:cs="Arial"/>
        <w:b/>
        <w:bCs/>
      </w:rPr>
      <w:t>Sheet</w:t>
    </w:r>
  </w:p>
  <w:p w14:paraId="7A4DB5E3" w14:textId="3F609F35" w:rsidR="00193B56" w:rsidRPr="00193B56" w:rsidRDefault="00193B56" w:rsidP="00193B56">
    <w:pPr>
      <w:pStyle w:val="Header"/>
      <w:jc w:val="center"/>
      <w:rPr>
        <w:rFonts w:ascii="Arial" w:hAnsi="Arial" w:cs="Arial"/>
        <w:b/>
        <w:bCs/>
      </w:rPr>
    </w:pPr>
    <w:r w:rsidRPr="00193B56">
      <w:rPr>
        <w:rFonts w:ascii="Arial" w:hAnsi="Arial" w:cs="Arial"/>
        <w:b/>
        <w:bCs/>
      </w:rPr>
      <w:t xml:space="preserve">RFP </w:t>
    </w:r>
    <w:r w:rsidR="00007117">
      <w:rPr>
        <w:rFonts w:ascii="Arial" w:hAnsi="Arial" w:cs="Arial"/>
        <w:b/>
        <w:bCs/>
      </w:rPr>
      <w:t>12</w:t>
    </w:r>
    <w:r w:rsidR="00836BDA">
      <w:rPr>
        <w:rFonts w:ascii="Arial" w:hAnsi="Arial" w:cs="Arial"/>
        <w:b/>
        <w:bCs/>
      </w:rPr>
      <w:t>0</w:t>
    </w:r>
    <w:r w:rsidR="00007117">
      <w:rPr>
        <w:rFonts w:ascii="Arial" w:hAnsi="Arial" w:cs="Arial"/>
        <w:b/>
        <w:bCs/>
      </w:rPr>
      <w:t>277 O3</w:t>
    </w:r>
  </w:p>
  <w:p w14:paraId="30F7E15B" w14:textId="3B17B9CF" w:rsidR="00193B56" w:rsidRDefault="009445E9" w:rsidP="009445E9">
    <w:pPr>
      <w:pStyle w:val="Header"/>
      <w:jc w:val="center"/>
    </w:pPr>
    <w:r>
      <w:rPr>
        <w:rFonts w:ascii="Arial" w:hAnsi="Arial" w:cs="Arial"/>
        <w:b/>
        <w:bCs/>
      </w:rPr>
      <w:t>Vital Records M</w:t>
    </w:r>
    <w:r w:rsidR="00083CA1">
      <w:rPr>
        <w:rFonts w:ascii="Arial" w:hAnsi="Arial" w:cs="Arial"/>
        <w:b/>
        <w:bCs/>
      </w:rPr>
      <w:t>anagement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2FA" w14:textId="77777777" w:rsidR="00836BDA" w:rsidRDefault="0083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8F5"/>
    <w:multiLevelType w:val="hybridMultilevel"/>
    <w:tmpl w:val="3CDAE122"/>
    <w:lvl w:ilvl="0" w:tplc="922C2CBA">
      <w:start w:val="1"/>
      <w:numFmt w:val="decimal"/>
      <w:lvlText w:val="%1."/>
      <w:lvlJc w:val="left"/>
      <w:pPr>
        <w:ind w:left="1020" w:hanging="360"/>
      </w:pPr>
    </w:lvl>
    <w:lvl w:ilvl="1" w:tplc="4CD4D83A">
      <w:start w:val="1"/>
      <w:numFmt w:val="decimal"/>
      <w:lvlText w:val="%2."/>
      <w:lvlJc w:val="left"/>
      <w:pPr>
        <w:ind w:left="1020" w:hanging="360"/>
      </w:pPr>
    </w:lvl>
    <w:lvl w:ilvl="2" w:tplc="D50CC498">
      <w:start w:val="1"/>
      <w:numFmt w:val="decimal"/>
      <w:lvlText w:val="%3."/>
      <w:lvlJc w:val="left"/>
      <w:pPr>
        <w:ind w:left="1020" w:hanging="360"/>
      </w:pPr>
    </w:lvl>
    <w:lvl w:ilvl="3" w:tplc="7CEAA874">
      <w:start w:val="1"/>
      <w:numFmt w:val="decimal"/>
      <w:lvlText w:val="%4."/>
      <w:lvlJc w:val="left"/>
      <w:pPr>
        <w:ind w:left="1020" w:hanging="360"/>
      </w:pPr>
    </w:lvl>
    <w:lvl w:ilvl="4" w:tplc="F3A6BA82">
      <w:start w:val="1"/>
      <w:numFmt w:val="decimal"/>
      <w:lvlText w:val="%5."/>
      <w:lvlJc w:val="left"/>
      <w:pPr>
        <w:ind w:left="1020" w:hanging="360"/>
      </w:pPr>
    </w:lvl>
    <w:lvl w:ilvl="5" w:tplc="C33EA820">
      <w:start w:val="1"/>
      <w:numFmt w:val="decimal"/>
      <w:lvlText w:val="%6."/>
      <w:lvlJc w:val="left"/>
      <w:pPr>
        <w:ind w:left="1020" w:hanging="360"/>
      </w:pPr>
    </w:lvl>
    <w:lvl w:ilvl="6" w:tplc="82FA4ED4">
      <w:start w:val="1"/>
      <w:numFmt w:val="decimal"/>
      <w:lvlText w:val="%7."/>
      <w:lvlJc w:val="left"/>
      <w:pPr>
        <w:ind w:left="1020" w:hanging="360"/>
      </w:pPr>
    </w:lvl>
    <w:lvl w:ilvl="7" w:tplc="A3D229A4">
      <w:start w:val="1"/>
      <w:numFmt w:val="decimal"/>
      <w:lvlText w:val="%8."/>
      <w:lvlJc w:val="left"/>
      <w:pPr>
        <w:ind w:left="1020" w:hanging="360"/>
      </w:pPr>
    </w:lvl>
    <w:lvl w:ilvl="8" w:tplc="E3B0934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0B64A50"/>
    <w:multiLevelType w:val="multilevel"/>
    <w:tmpl w:val="5E2E66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6E45FD5"/>
    <w:multiLevelType w:val="multilevel"/>
    <w:tmpl w:val="B8A06540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030691"/>
    <w:multiLevelType w:val="multilevel"/>
    <w:tmpl w:val="6174373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A5FE8"/>
    <w:multiLevelType w:val="multilevel"/>
    <w:tmpl w:val="4830AA56"/>
    <w:lvl w:ilvl="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E245E6"/>
    <w:multiLevelType w:val="multilevel"/>
    <w:tmpl w:val="5E2E66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C4F00BC"/>
    <w:multiLevelType w:val="multilevel"/>
    <w:tmpl w:val="39E0C4D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F35C8B"/>
    <w:multiLevelType w:val="multilevel"/>
    <w:tmpl w:val="6E8A1E3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DD6BFB"/>
    <w:multiLevelType w:val="multilevel"/>
    <w:tmpl w:val="BFFA4F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72F96"/>
    <w:multiLevelType w:val="multilevel"/>
    <w:tmpl w:val="78722A7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E11CE4"/>
    <w:multiLevelType w:val="multilevel"/>
    <w:tmpl w:val="5B8C66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404C39"/>
    <w:multiLevelType w:val="multilevel"/>
    <w:tmpl w:val="475E63B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E74571"/>
    <w:multiLevelType w:val="multilevel"/>
    <w:tmpl w:val="BE2418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022B38"/>
    <w:multiLevelType w:val="multilevel"/>
    <w:tmpl w:val="D05CF3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C7369"/>
    <w:multiLevelType w:val="multilevel"/>
    <w:tmpl w:val="05DE75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7F1369"/>
    <w:multiLevelType w:val="multilevel"/>
    <w:tmpl w:val="5BBA619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FB60D0"/>
    <w:multiLevelType w:val="multilevel"/>
    <w:tmpl w:val="4BC89166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E0743B"/>
    <w:multiLevelType w:val="multilevel"/>
    <w:tmpl w:val="3BA0EE8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1C4E4F"/>
    <w:multiLevelType w:val="multilevel"/>
    <w:tmpl w:val="81C2867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8B2083"/>
    <w:multiLevelType w:val="multilevel"/>
    <w:tmpl w:val="28F45B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5C4D5B"/>
    <w:multiLevelType w:val="multilevel"/>
    <w:tmpl w:val="4F5020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B8122E"/>
    <w:multiLevelType w:val="multilevel"/>
    <w:tmpl w:val="2E7CA21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554513">
    <w:abstractNumId w:val="1"/>
  </w:num>
  <w:num w:numId="2" w16cid:durableId="1548489590">
    <w:abstractNumId w:val="5"/>
  </w:num>
  <w:num w:numId="3" w16cid:durableId="2074620608">
    <w:abstractNumId w:val="16"/>
  </w:num>
  <w:num w:numId="4" w16cid:durableId="807818249">
    <w:abstractNumId w:val="10"/>
  </w:num>
  <w:num w:numId="5" w16cid:durableId="565341634">
    <w:abstractNumId w:val="14"/>
  </w:num>
  <w:num w:numId="6" w16cid:durableId="16464670">
    <w:abstractNumId w:val="13"/>
  </w:num>
  <w:num w:numId="7" w16cid:durableId="77022003">
    <w:abstractNumId w:val="4"/>
  </w:num>
  <w:num w:numId="8" w16cid:durableId="307055900">
    <w:abstractNumId w:val="3"/>
  </w:num>
  <w:num w:numId="9" w16cid:durableId="1313288926">
    <w:abstractNumId w:val="15"/>
  </w:num>
  <w:num w:numId="10" w16cid:durableId="1365136671">
    <w:abstractNumId w:val="12"/>
  </w:num>
  <w:num w:numId="11" w16cid:durableId="2104186792">
    <w:abstractNumId w:val="19"/>
  </w:num>
  <w:num w:numId="12" w16cid:durableId="1793667015">
    <w:abstractNumId w:val="11"/>
  </w:num>
  <w:num w:numId="13" w16cid:durableId="1575818405">
    <w:abstractNumId w:val="20"/>
  </w:num>
  <w:num w:numId="14" w16cid:durableId="1169101790">
    <w:abstractNumId w:val="17"/>
  </w:num>
  <w:num w:numId="15" w16cid:durableId="1492871813">
    <w:abstractNumId w:val="8"/>
  </w:num>
  <w:num w:numId="16" w16cid:durableId="40642043">
    <w:abstractNumId w:val="7"/>
  </w:num>
  <w:num w:numId="17" w16cid:durableId="849568989">
    <w:abstractNumId w:val="21"/>
  </w:num>
  <w:num w:numId="18" w16cid:durableId="1228616136">
    <w:abstractNumId w:val="2"/>
  </w:num>
  <w:num w:numId="19" w16cid:durableId="1824470191">
    <w:abstractNumId w:val="18"/>
  </w:num>
  <w:num w:numId="20" w16cid:durableId="1082290010">
    <w:abstractNumId w:val="9"/>
  </w:num>
  <w:num w:numId="21" w16cid:durableId="1720279210">
    <w:abstractNumId w:val="6"/>
  </w:num>
  <w:num w:numId="22" w16cid:durableId="159181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98"/>
    <w:rsid w:val="00007117"/>
    <w:rsid w:val="00012B6C"/>
    <w:rsid w:val="00015402"/>
    <w:rsid w:val="000223FF"/>
    <w:rsid w:val="00036B23"/>
    <w:rsid w:val="00045EEB"/>
    <w:rsid w:val="0005713A"/>
    <w:rsid w:val="00072AC4"/>
    <w:rsid w:val="00072D1D"/>
    <w:rsid w:val="000743B4"/>
    <w:rsid w:val="00076062"/>
    <w:rsid w:val="00083CA1"/>
    <w:rsid w:val="00091FFB"/>
    <w:rsid w:val="000A3D64"/>
    <w:rsid w:val="000A58D2"/>
    <w:rsid w:val="000B1970"/>
    <w:rsid w:val="000B2AE1"/>
    <w:rsid w:val="000B3F8A"/>
    <w:rsid w:val="000D046C"/>
    <w:rsid w:val="000D38B6"/>
    <w:rsid w:val="000E3288"/>
    <w:rsid w:val="000E781C"/>
    <w:rsid w:val="000F3FFA"/>
    <w:rsid w:val="000F4D25"/>
    <w:rsid w:val="00103767"/>
    <w:rsid w:val="00161784"/>
    <w:rsid w:val="00167068"/>
    <w:rsid w:val="00170C0A"/>
    <w:rsid w:val="00175ED4"/>
    <w:rsid w:val="00176152"/>
    <w:rsid w:val="00193B56"/>
    <w:rsid w:val="001A0EB4"/>
    <w:rsid w:val="001B54F4"/>
    <w:rsid w:val="001B6EBA"/>
    <w:rsid w:val="001C0190"/>
    <w:rsid w:val="001C0BE9"/>
    <w:rsid w:val="001D1736"/>
    <w:rsid w:val="001D3043"/>
    <w:rsid w:val="001D5C44"/>
    <w:rsid w:val="001E3E19"/>
    <w:rsid w:val="0021549F"/>
    <w:rsid w:val="00217419"/>
    <w:rsid w:val="002203F4"/>
    <w:rsid w:val="00223F87"/>
    <w:rsid w:val="0023576E"/>
    <w:rsid w:val="00235DB1"/>
    <w:rsid w:val="00241611"/>
    <w:rsid w:val="00244A4F"/>
    <w:rsid w:val="00245545"/>
    <w:rsid w:val="00246432"/>
    <w:rsid w:val="002506D2"/>
    <w:rsid w:val="0025534A"/>
    <w:rsid w:val="002568F7"/>
    <w:rsid w:val="002641AD"/>
    <w:rsid w:val="0027464C"/>
    <w:rsid w:val="0028232C"/>
    <w:rsid w:val="002839DA"/>
    <w:rsid w:val="00287645"/>
    <w:rsid w:val="002900A0"/>
    <w:rsid w:val="002A2307"/>
    <w:rsid w:val="002B5EDC"/>
    <w:rsid w:val="002C1481"/>
    <w:rsid w:val="002C53F7"/>
    <w:rsid w:val="002E24D3"/>
    <w:rsid w:val="003026C4"/>
    <w:rsid w:val="00306421"/>
    <w:rsid w:val="00306718"/>
    <w:rsid w:val="003110E2"/>
    <w:rsid w:val="003169BF"/>
    <w:rsid w:val="0032575D"/>
    <w:rsid w:val="00343CD9"/>
    <w:rsid w:val="00344FC9"/>
    <w:rsid w:val="003553C1"/>
    <w:rsid w:val="003560AC"/>
    <w:rsid w:val="003563D1"/>
    <w:rsid w:val="003824D8"/>
    <w:rsid w:val="00385656"/>
    <w:rsid w:val="003C655C"/>
    <w:rsid w:val="003E0018"/>
    <w:rsid w:val="00413A98"/>
    <w:rsid w:val="00424B6E"/>
    <w:rsid w:val="0042626D"/>
    <w:rsid w:val="00426EFB"/>
    <w:rsid w:val="0043246E"/>
    <w:rsid w:val="00445689"/>
    <w:rsid w:val="0045312A"/>
    <w:rsid w:val="00462C06"/>
    <w:rsid w:val="004675DB"/>
    <w:rsid w:val="00483485"/>
    <w:rsid w:val="00486BF8"/>
    <w:rsid w:val="00493268"/>
    <w:rsid w:val="004C7E95"/>
    <w:rsid w:val="004D09ED"/>
    <w:rsid w:val="004E5107"/>
    <w:rsid w:val="004F300B"/>
    <w:rsid w:val="00500AE8"/>
    <w:rsid w:val="00506802"/>
    <w:rsid w:val="005220F6"/>
    <w:rsid w:val="00533D9E"/>
    <w:rsid w:val="005445E4"/>
    <w:rsid w:val="00545C89"/>
    <w:rsid w:val="00561EBC"/>
    <w:rsid w:val="00580ED7"/>
    <w:rsid w:val="00596EDE"/>
    <w:rsid w:val="005A22FF"/>
    <w:rsid w:val="005A720E"/>
    <w:rsid w:val="005A7B6F"/>
    <w:rsid w:val="005B31E0"/>
    <w:rsid w:val="005B4098"/>
    <w:rsid w:val="005B53A2"/>
    <w:rsid w:val="005B7867"/>
    <w:rsid w:val="005C2944"/>
    <w:rsid w:val="005E521F"/>
    <w:rsid w:val="005F23EE"/>
    <w:rsid w:val="00606DC0"/>
    <w:rsid w:val="0061057A"/>
    <w:rsid w:val="00625340"/>
    <w:rsid w:val="0064050E"/>
    <w:rsid w:val="006530C5"/>
    <w:rsid w:val="006546A6"/>
    <w:rsid w:val="00654BF7"/>
    <w:rsid w:val="00661A50"/>
    <w:rsid w:val="00666AB1"/>
    <w:rsid w:val="006768EA"/>
    <w:rsid w:val="006834D1"/>
    <w:rsid w:val="006838B8"/>
    <w:rsid w:val="0069151E"/>
    <w:rsid w:val="006D007C"/>
    <w:rsid w:val="006D34CC"/>
    <w:rsid w:val="006F4FA7"/>
    <w:rsid w:val="007073EF"/>
    <w:rsid w:val="00731421"/>
    <w:rsid w:val="00745062"/>
    <w:rsid w:val="0074579E"/>
    <w:rsid w:val="00747F35"/>
    <w:rsid w:val="00751C2C"/>
    <w:rsid w:val="007523AC"/>
    <w:rsid w:val="00755FC6"/>
    <w:rsid w:val="00763521"/>
    <w:rsid w:val="007735CA"/>
    <w:rsid w:val="00781E7B"/>
    <w:rsid w:val="00783CD2"/>
    <w:rsid w:val="00786D91"/>
    <w:rsid w:val="007974BD"/>
    <w:rsid w:val="00797888"/>
    <w:rsid w:val="007A31F0"/>
    <w:rsid w:val="007A394E"/>
    <w:rsid w:val="007A4052"/>
    <w:rsid w:val="007A46B9"/>
    <w:rsid w:val="007B6539"/>
    <w:rsid w:val="007B747F"/>
    <w:rsid w:val="007C4096"/>
    <w:rsid w:val="007D1D40"/>
    <w:rsid w:val="007E53F3"/>
    <w:rsid w:val="007E7E08"/>
    <w:rsid w:val="008018A6"/>
    <w:rsid w:val="00803FE4"/>
    <w:rsid w:val="008146A4"/>
    <w:rsid w:val="00827580"/>
    <w:rsid w:val="008323D1"/>
    <w:rsid w:val="00836BDA"/>
    <w:rsid w:val="008372A2"/>
    <w:rsid w:val="008416A7"/>
    <w:rsid w:val="00842F32"/>
    <w:rsid w:val="00843F37"/>
    <w:rsid w:val="00847A64"/>
    <w:rsid w:val="00864E45"/>
    <w:rsid w:val="00871A96"/>
    <w:rsid w:val="00890BB9"/>
    <w:rsid w:val="00891B18"/>
    <w:rsid w:val="00893836"/>
    <w:rsid w:val="00897907"/>
    <w:rsid w:val="008A4055"/>
    <w:rsid w:val="008A6710"/>
    <w:rsid w:val="008A695D"/>
    <w:rsid w:val="008A79CB"/>
    <w:rsid w:val="008B52A3"/>
    <w:rsid w:val="008D6860"/>
    <w:rsid w:val="008E5A6B"/>
    <w:rsid w:val="008F44EF"/>
    <w:rsid w:val="008F5114"/>
    <w:rsid w:val="008F7184"/>
    <w:rsid w:val="00916876"/>
    <w:rsid w:val="00940F49"/>
    <w:rsid w:val="00942917"/>
    <w:rsid w:val="009445E9"/>
    <w:rsid w:val="0094720D"/>
    <w:rsid w:val="00953E8F"/>
    <w:rsid w:val="00967290"/>
    <w:rsid w:val="0097209C"/>
    <w:rsid w:val="0098405E"/>
    <w:rsid w:val="009A52EF"/>
    <w:rsid w:val="009A75CA"/>
    <w:rsid w:val="009C316C"/>
    <w:rsid w:val="009C7B2D"/>
    <w:rsid w:val="009E404C"/>
    <w:rsid w:val="009F6C8F"/>
    <w:rsid w:val="00A071D2"/>
    <w:rsid w:val="00A16916"/>
    <w:rsid w:val="00A2133F"/>
    <w:rsid w:val="00A328DE"/>
    <w:rsid w:val="00A50B6A"/>
    <w:rsid w:val="00A52032"/>
    <w:rsid w:val="00A54362"/>
    <w:rsid w:val="00A64EB4"/>
    <w:rsid w:val="00A674FA"/>
    <w:rsid w:val="00A72013"/>
    <w:rsid w:val="00A85302"/>
    <w:rsid w:val="00A86C64"/>
    <w:rsid w:val="00AB6670"/>
    <w:rsid w:val="00AD0C6E"/>
    <w:rsid w:val="00AD6041"/>
    <w:rsid w:val="00AD6A5B"/>
    <w:rsid w:val="00AD6CC3"/>
    <w:rsid w:val="00AE21BD"/>
    <w:rsid w:val="00AE4059"/>
    <w:rsid w:val="00AF15C9"/>
    <w:rsid w:val="00AF3700"/>
    <w:rsid w:val="00AF606A"/>
    <w:rsid w:val="00B01D68"/>
    <w:rsid w:val="00B122ED"/>
    <w:rsid w:val="00B36720"/>
    <w:rsid w:val="00B560BF"/>
    <w:rsid w:val="00B628DC"/>
    <w:rsid w:val="00B6739C"/>
    <w:rsid w:val="00B67995"/>
    <w:rsid w:val="00B728CF"/>
    <w:rsid w:val="00B80276"/>
    <w:rsid w:val="00B845EF"/>
    <w:rsid w:val="00B85E22"/>
    <w:rsid w:val="00B86333"/>
    <w:rsid w:val="00B8721D"/>
    <w:rsid w:val="00B96216"/>
    <w:rsid w:val="00BA04BD"/>
    <w:rsid w:val="00BB168C"/>
    <w:rsid w:val="00BB2985"/>
    <w:rsid w:val="00BB5DCE"/>
    <w:rsid w:val="00BD779A"/>
    <w:rsid w:val="00BE081D"/>
    <w:rsid w:val="00BE2903"/>
    <w:rsid w:val="00BE63C2"/>
    <w:rsid w:val="00BE7412"/>
    <w:rsid w:val="00BF129D"/>
    <w:rsid w:val="00C01C7C"/>
    <w:rsid w:val="00C04DC8"/>
    <w:rsid w:val="00C27F9E"/>
    <w:rsid w:val="00C34F6B"/>
    <w:rsid w:val="00C45AE0"/>
    <w:rsid w:val="00C544B7"/>
    <w:rsid w:val="00C84524"/>
    <w:rsid w:val="00C903B2"/>
    <w:rsid w:val="00C96C7A"/>
    <w:rsid w:val="00CB1C22"/>
    <w:rsid w:val="00CB2D43"/>
    <w:rsid w:val="00CB6710"/>
    <w:rsid w:val="00CC6FFF"/>
    <w:rsid w:val="00CC7525"/>
    <w:rsid w:val="00CD5D72"/>
    <w:rsid w:val="00CD6B4D"/>
    <w:rsid w:val="00CE2189"/>
    <w:rsid w:val="00CE4C0A"/>
    <w:rsid w:val="00CF0848"/>
    <w:rsid w:val="00D1668D"/>
    <w:rsid w:val="00D2743C"/>
    <w:rsid w:val="00D27CBB"/>
    <w:rsid w:val="00D345A9"/>
    <w:rsid w:val="00D401F3"/>
    <w:rsid w:val="00D54431"/>
    <w:rsid w:val="00D60BA7"/>
    <w:rsid w:val="00D6142D"/>
    <w:rsid w:val="00D7072A"/>
    <w:rsid w:val="00D85043"/>
    <w:rsid w:val="00D92C0C"/>
    <w:rsid w:val="00D94398"/>
    <w:rsid w:val="00D96788"/>
    <w:rsid w:val="00DC01D2"/>
    <w:rsid w:val="00DC0484"/>
    <w:rsid w:val="00DC300C"/>
    <w:rsid w:val="00DD2B6E"/>
    <w:rsid w:val="00DF3E64"/>
    <w:rsid w:val="00E00ACF"/>
    <w:rsid w:val="00E035FA"/>
    <w:rsid w:val="00E044E5"/>
    <w:rsid w:val="00E13043"/>
    <w:rsid w:val="00E23300"/>
    <w:rsid w:val="00E23E32"/>
    <w:rsid w:val="00E37CD4"/>
    <w:rsid w:val="00E50612"/>
    <w:rsid w:val="00E50CA8"/>
    <w:rsid w:val="00E62E3A"/>
    <w:rsid w:val="00E706D5"/>
    <w:rsid w:val="00E71D8D"/>
    <w:rsid w:val="00E77A6C"/>
    <w:rsid w:val="00E9658C"/>
    <w:rsid w:val="00EA22C6"/>
    <w:rsid w:val="00EA4419"/>
    <w:rsid w:val="00EB67AD"/>
    <w:rsid w:val="00EC1E1E"/>
    <w:rsid w:val="00EC2AEB"/>
    <w:rsid w:val="00EC4F6F"/>
    <w:rsid w:val="00EC5F32"/>
    <w:rsid w:val="00EC706C"/>
    <w:rsid w:val="00EC77C2"/>
    <w:rsid w:val="00ED695D"/>
    <w:rsid w:val="00EE1B71"/>
    <w:rsid w:val="00EF65A1"/>
    <w:rsid w:val="00F14FF9"/>
    <w:rsid w:val="00F15DD6"/>
    <w:rsid w:val="00F35024"/>
    <w:rsid w:val="00F41852"/>
    <w:rsid w:val="00F46E85"/>
    <w:rsid w:val="00F55903"/>
    <w:rsid w:val="00F619D3"/>
    <w:rsid w:val="00F65FAC"/>
    <w:rsid w:val="00F662BF"/>
    <w:rsid w:val="00F7306D"/>
    <w:rsid w:val="00F730EA"/>
    <w:rsid w:val="00F75737"/>
    <w:rsid w:val="00F83731"/>
    <w:rsid w:val="00F912BC"/>
    <w:rsid w:val="00FA09AA"/>
    <w:rsid w:val="00FA58B4"/>
    <w:rsid w:val="00FB056D"/>
    <w:rsid w:val="00FB2276"/>
    <w:rsid w:val="00FC467E"/>
    <w:rsid w:val="00FC5F6D"/>
    <w:rsid w:val="00FE2AA4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80097D3"/>
  <w15:docId w15:val="{66A10732-BEE3-4AFB-AADD-17336A0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788"/>
    <w:pPr>
      <w:keepNext/>
      <w:spacing w:after="0" w:line="240" w:lineRule="auto"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56"/>
  </w:style>
  <w:style w:type="paragraph" w:styleId="Footer">
    <w:name w:val="footer"/>
    <w:basedOn w:val="Normal"/>
    <w:link w:val="FooterChar"/>
    <w:uiPriority w:val="99"/>
    <w:unhideWhenUsed/>
    <w:rsid w:val="0019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56"/>
  </w:style>
  <w:style w:type="paragraph" w:styleId="BodyText">
    <w:name w:val="Body Text"/>
    <w:basedOn w:val="Normal"/>
    <w:link w:val="BodyTextChar"/>
    <w:uiPriority w:val="99"/>
    <w:unhideWhenUsed/>
    <w:rsid w:val="00A543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54362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16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6788"/>
    <w:rPr>
      <w:b/>
    </w:rPr>
  </w:style>
  <w:style w:type="character" w:customStyle="1" w:styleId="cf01">
    <w:name w:val="cf01"/>
    <w:basedOn w:val="DefaultParagraphFont"/>
    <w:rsid w:val="00AD0C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08AF94A46A4797A012461EBC067B" ma:contentTypeVersion="18" ma:contentTypeDescription="Create a new document." ma:contentTypeScope="" ma:versionID="e06e0b4ff297afc5c81e29ba1c13488d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c136d60a09ace6443f5e1fba9686496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Procurement_x0020_Contact_x003a_E-mail_x0020_Address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8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11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2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3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4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5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6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7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9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20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21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3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4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5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7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8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29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Date_x0020_Sent_x0020_for_x0020_PROC_x0020_Review" ma:index="30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31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32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33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9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_x0020_Contact xmlns="145fd85a-e86f-4392-ab15-fd3ffc15a3e1">55</Procurement_x0020_Contact>
    <Bid_x0020_Type xmlns="145fd85a-e86f-4392-ab15-fd3ffc15a3e1">Draft RFP</Bid_x0020_Type>
    <Funding_x0020_Source xmlns="145fd85a-e86f-4392-ab15-fd3ffc15a3e1" xsi:nil="true"/>
    <Est._x0020__x0024__x0020_Amount xmlns="145fd85a-e86f-4392-ab15-fd3ffc15a3e1">1</Est._x0020__x0024__x0020_Amount>
    <Legal_x0020_Approval xmlns="e3709f45-ee57-4ddf-8078-855eb8d761aa" xsi:nil="true"/>
    <Programs xmlns="145fd85a-e86f-4392-ab15-fd3ffc15a3e1">Vital Records</Programs>
    <E1_x0020__x0023_ xmlns="145fd85a-e86f-4392-ab15-fd3ffc15a3e1" xsi:nil="true"/>
    <Cost_x0020_Avoidance_x0020_Method xmlns="145fd85a-e86f-4392-ab15-fd3ffc15a3e1" xsi:nil="true"/>
    <DocumentSetDescription xmlns="http://schemas.microsoft.com/sharepoint/v3">Mirrored Site for contractors to participate.  </DocumentSetDescription>
    <Buyer xmlns="145fd85a-e86f-4392-ab15-fd3ffc15a3e1">
      <UserInfo>
        <DisplayName>Carrie DeFreece</DisplayName>
        <AccountId>23372</AccountId>
        <AccountType/>
      </UserInfo>
    </Buyer>
    <Stakeholders xmlns="145fd85a-e86f-4392-ab15-fd3ffc15a3e1">
      <UserInfo>
        <DisplayName/>
        <AccountId xsi:nil="true"/>
        <AccountType/>
      </UserInfo>
    </Stakeholders>
    <Deviation xmlns="145fd85a-e86f-4392-ab15-fd3ffc15a3e1">No</Deviation>
    <Contract_x0020_Exp._x0020_Date xmlns="145fd85a-e86f-4392-ab15-fd3ffc15a3e1" xsi:nil="true"/>
    <RFP_x0020_Contacts xmlns="145fd85a-e86f-4392-ab15-fd3ffc15a3e1">
      <UserInfo>
        <DisplayName/>
        <AccountId xsi:nil="true"/>
        <AccountType/>
      </UserInfo>
    </RFP_x0020_Contacts>
    <RFP_x0020_Status xmlns="145fd85a-e86f-4392-ab15-fd3ffc15a3e1">Return for Edit</RFP_x0020_Status>
    <Release_x0020_Date xmlns="145fd85a-e86f-4392-ab15-fd3ffc15a3e1" xsi:nil="true"/>
    <DAS_x0020_Status xmlns="145fd85a-e86f-4392-ab15-fd3ffc15a3e1" xsi:nil="true"/>
    <Divisions xmlns="145fd85a-e86f-4392-ab15-fd3ffc15a3e1">
      <Value>Public Health</Value>
    </Divisions>
    <SPB_x0020_Processed xmlns="145fd85a-e86f-4392-ab15-fd3ffc15a3e1">Agency</SPB_x0020_Processed>
    <Target_x0020_Date xmlns="145fd85a-e86f-4392-ab15-fd3ffc15a3e1">2023-12-12T06:00:00+00:00</Target_x0020_Date>
    <Date_x0020_Sent_x0020_for_x0020_PROC_x0020_Review xmlns="145fd85a-e86f-4392-ab15-fd3ffc15a3e1" xsi:nil="true"/>
    <Cost_x0020_Avoidance xmlns="145fd85a-e86f-4392-ab15-fd3ffc15a3e1" xsi:nil="true"/>
    <DAS_x0020_Buyer xmlns="145fd85a-e86f-4392-ab15-fd3ffc15a3e1" xsi:nil="true"/>
    <Attachments_x003f_ xmlns="145fd85a-e86f-4392-ab15-fd3ffc15a3e1">Yes, Final Document</Attachments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42A068B-08D3-4092-AE25-A707610D4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4ACFE-E47B-4C46-AE1B-144D7BBEF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5BFED-C31D-4C96-9166-BE52810264A7}">
  <ds:schemaRefs>
    <ds:schemaRef ds:uri="http://schemas.microsoft.com/sharepoint/v3"/>
    <ds:schemaRef ds:uri="145fd85a-e86f-4392-ab15-fd3ffc15a3e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e3709f45-ee57-4ddf-8078-855eb8d761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9A4C1B-C8ED-4208-B265-EC5DFAEE3A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1119FA-94CF-4D9C-9ECF-4F102755B33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1480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Ideus, Suzanne</dc:creator>
  <cp:keywords/>
  <dc:description/>
  <cp:lastModifiedBy>Dhinesh Santhakumar</cp:lastModifiedBy>
  <cp:revision>3</cp:revision>
  <dcterms:created xsi:type="dcterms:W3CDTF">2024-10-25T23:19:00Z</dcterms:created>
  <dcterms:modified xsi:type="dcterms:W3CDTF">2024-10-25T23:42:00Z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0x010100DD7B08AF94A46A4797A012461EBC067B</vt:lpwstr>
  </property>
  <property fmtid="{D5CDD505-2E9C-101B-9397-08002B2CF9AE}" pid="4" name="URL">
    <vt:lpwstr>https://dhhsemployees/sites/Operations/Procurement/Vital%20Records%20Modernization/TEST%20New%20Vital%20Records%20Modernization/VR%20Mod%20Cost%20Proposal.docx, https://dhhsemployees/sites/Operations/Procurement/Vital%20Records%20Modernization/TEST%20New%20Vital%20Records%20Modernization/VR%20Mod%20Cost%20Proposal.docx</vt:lpwstr>
  </property>
  <property fmtid="{D5CDD505-2E9C-101B-9397-08002B2CF9AE}" pid="5" name="GrammarlyDocumentId">
    <vt:lpwstr>f9f2664329f5cc203cc55b57ab90fc5e49513c8c08aee4e97c7461a3d236df7c</vt:lpwstr>
  </property>
  <property fmtid="{D5CDD505-2E9C-101B-9397-08002B2CF9AE}" pid="6" name="_docset_NoMedatataSyncRequired">
    <vt:lpwstr>False</vt:lpwstr>
  </property>
</Properties>
</file>